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71B" w:rsidRPr="007A371B" w:rsidRDefault="007A371B" w:rsidP="007A371B">
      <w:pPr>
        <w:widowControl/>
        <w:spacing w:line="329" w:lineRule="atLeast"/>
        <w:jc w:val="left"/>
        <w:rPr>
          <w:rFonts w:ascii="黑体" w:eastAsia="黑体" w:hAnsi="黑体" w:cs="Calibri"/>
          <w:color w:val="000000"/>
          <w:kern w:val="0"/>
          <w:sz w:val="32"/>
          <w:szCs w:val="32"/>
        </w:rPr>
      </w:pPr>
      <w:r w:rsidRPr="007A371B">
        <w:rPr>
          <w:rFonts w:ascii="黑体" w:eastAsia="黑体" w:hAnsi="黑体" w:cs="Calibri" w:hint="eastAsia"/>
          <w:color w:val="000000"/>
          <w:kern w:val="0"/>
          <w:sz w:val="32"/>
          <w:szCs w:val="32"/>
        </w:rPr>
        <w:t>附件2</w:t>
      </w:r>
      <w:r w:rsidRPr="007A371B">
        <w:rPr>
          <w:rFonts w:ascii="黑体" w:eastAsia="黑体" w:hAnsi="黑体" w:cs="Calibri"/>
          <w:color w:val="000000"/>
          <w:kern w:val="0"/>
          <w:sz w:val="32"/>
          <w:szCs w:val="32"/>
        </w:rPr>
        <w:t> </w:t>
      </w:r>
    </w:p>
    <w:p w:rsidR="007A371B" w:rsidRPr="007A371B" w:rsidRDefault="007A371B" w:rsidP="007A371B">
      <w:pPr>
        <w:jc w:val="center"/>
        <w:rPr>
          <w:rFonts w:ascii="方正小标宋简体" w:eastAsia="方正小标宋简体" w:hAnsi="Calibri" w:cs="Calibri" w:hint="eastAsia"/>
          <w:color w:val="000000"/>
          <w:kern w:val="0"/>
          <w:sz w:val="44"/>
          <w:szCs w:val="44"/>
        </w:rPr>
      </w:pPr>
      <w:bookmarkStart w:id="0" w:name="_GoBack"/>
      <w:r w:rsidRPr="007A371B">
        <w:rPr>
          <w:rFonts w:ascii="方正小标宋简体" w:eastAsia="方正小标宋简体" w:hAnsi="Calibri" w:cs="Calibri" w:hint="eastAsia"/>
          <w:color w:val="000000"/>
          <w:kern w:val="0"/>
          <w:sz w:val="44"/>
          <w:szCs w:val="44"/>
        </w:rPr>
        <w:t>实验室安全风险评价表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7"/>
        <w:gridCol w:w="1099"/>
        <w:gridCol w:w="687"/>
        <w:gridCol w:w="2216"/>
        <w:gridCol w:w="2872"/>
        <w:gridCol w:w="961"/>
      </w:tblGrid>
      <w:tr w:rsidR="007A371B" w:rsidRPr="000B6239" w:rsidTr="000C0760">
        <w:trPr>
          <w:trHeight w:val="469"/>
        </w:trPr>
        <w:tc>
          <w:tcPr>
            <w:tcW w:w="4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0"/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b/>
                <w:bCs/>
                <w:color w:val="000000"/>
                <w:spacing w:val="-3"/>
                <w:kern w:val="0"/>
                <w:szCs w:val="21"/>
              </w:rPr>
              <w:t>序号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b/>
                <w:bCs/>
                <w:color w:val="000000"/>
                <w:spacing w:val="-3"/>
                <w:kern w:val="0"/>
                <w:szCs w:val="21"/>
              </w:rPr>
              <w:t>项目</w:t>
            </w:r>
          </w:p>
        </w:tc>
        <w:tc>
          <w:tcPr>
            <w:tcW w:w="40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b/>
                <w:bCs/>
                <w:color w:val="000000"/>
                <w:spacing w:val="-3"/>
                <w:kern w:val="0"/>
                <w:szCs w:val="21"/>
              </w:rPr>
              <w:t>分值</w:t>
            </w:r>
          </w:p>
        </w:tc>
        <w:tc>
          <w:tcPr>
            <w:tcW w:w="13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b/>
                <w:bCs/>
                <w:color w:val="000000"/>
                <w:spacing w:val="-3"/>
                <w:kern w:val="0"/>
                <w:szCs w:val="21"/>
              </w:rPr>
              <w:t>评价指标</w:t>
            </w:r>
          </w:p>
        </w:tc>
        <w:tc>
          <w:tcPr>
            <w:tcW w:w="168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b/>
                <w:bCs/>
                <w:color w:val="000000"/>
                <w:spacing w:val="-3"/>
                <w:kern w:val="0"/>
                <w:szCs w:val="21"/>
              </w:rPr>
              <w:t>计分标准</w:t>
            </w:r>
          </w:p>
        </w:tc>
        <w:tc>
          <w:tcPr>
            <w:tcW w:w="56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b/>
                <w:bCs/>
                <w:color w:val="000000"/>
                <w:spacing w:val="-3"/>
                <w:kern w:val="0"/>
                <w:szCs w:val="21"/>
              </w:rPr>
              <w:t>计分</w:t>
            </w:r>
          </w:p>
        </w:tc>
      </w:tr>
      <w:tr w:rsidR="007A371B" w:rsidRPr="000B6239" w:rsidTr="000C0760">
        <w:trPr>
          <w:trHeight w:val="477"/>
        </w:trPr>
        <w:tc>
          <w:tcPr>
            <w:tcW w:w="40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1</w:t>
            </w:r>
          </w:p>
        </w:tc>
        <w:tc>
          <w:tcPr>
            <w:tcW w:w="64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教学科研研究方向</w:t>
            </w:r>
          </w:p>
        </w:tc>
        <w:tc>
          <w:tcPr>
            <w:tcW w:w="403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1"/>
                <w:kern w:val="0"/>
                <w:szCs w:val="21"/>
              </w:rPr>
              <w:t>15</w:t>
            </w:r>
          </w:p>
        </w:tc>
        <w:tc>
          <w:tcPr>
            <w:tcW w:w="13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1"/>
                <w:kern w:val="0"/>
                <w:szCs w:val="21"/>
              </w:rPr>
              <w:t>所从事的实验是否涉及合成放热、压力实验、持续加热等危险程度较高的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因素。</w:t>
            </w: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涉及合成放热实验，</w:t>
            </w:r>
            <w:r w:rsidRPr="000B6239">
              <w:rPr>
                <w:rFonts w:asciiTheme="minorEastAsia" w:hAnsiTheme="minorEastAsia" w:cs="Times New Roman"/>
                <w:color w:val="000000"/>
                <w:spacing w:val="-5"/>
                <w:kern w:val="0"/>
                <w:szCs w:val="21"/>
              </w:rPr>
              <w:t>+5</w:t>
            </w:r>
            <w:r w:rsidRPr="000B6239"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  <w:t> 分</w:t>
            </w:r>
          </w:p>
        </w:tc>
        <w:tc>
          <w:tcPr>
            <w:tcW w:w="564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 </w:t>
            </w:r>
          </w:p>
        </w:tc>
      </w:tr>
      <w:tr w:rsidR="007A371B" w:rsidRPr="000B6239" w:rsidTr="000C0760">
        <w:trPr>
          <w:trHeight w:val="412"/>
        </w:trPr>
        <w:tc>
          <w:tcPr>
            <w:tcW w:w="40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64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403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30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涉及压力实验，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+5 </w:t>
            </w:r>
            <w:r w:rsidRPr="000B6239"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</w:tr>
      <w:tr w:rsidR="007A371B" w:rsidRPr="000B6239" w:rsidTr="000C0760">
        <w:trPr>
          <w:trHeight w:val="375"/>
        </w:trPr>
        <w:tc>
          <w:tcPr>
            <w:tcW w:w="40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64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403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30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涉及持续加热实验，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+5 </w:t>
            </w:r>
            <w:r w:rsidRPr="000B6239"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</w:tr>
      <w:tr w:rsidR="007A371B" w:rsidRPr="000B6239" w:rsidTr="000C0760">
        <w:trPr>
          <w:trHeight w:val="380"/>
        </w:trPr>
        <w:tc>
          <w:tcPr>
            <w:tcW w:w="40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2</w:t>
            </w:r>
          </w:p>
        </w:tc>
        <w:tc>
          <w:tcPr>
            <w:tcW w:w="64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危险</w:t>
            </w:r>
          </w:p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化学品</w:t>
            </w:r>
          </w:p>
        </w:tc>
        <w:tc>
          <w:tcPr>
            <w:tcW w:w="403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1"/>
                <w:kern w:val="0"/>
                <w:szCs w:val="21"/>
              </w:rPr>
              <w:t>20</w:t>
            </w:r>
          </w:p>
        </w:tc>
        <w:tc>
          <w:tcPr>
            <w:tcW w:w="13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1"/>
                <w:kern w:val="0"/>
                <w:szCs w:val="21"/>
              </w:rPr>
              <w:t>实验室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易燃易爆化学品和危化品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存量</w:t>
            </w: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存在易燃易爆化学品</w:t>
            </w:r>
            <w:r w:rsidRPr="000B6239">
              <w:rPr>
                <w:rFonts w:asciiTheme="minorEastAsia" w:hAnsiTheme="minorEastAsia" w:cs="Times New Roman"/>
                <w:color w:val="000000"/>
                <w:spacing w:val="-75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45"/>
                <w:kern w:val="0"/>
                <w:szCs w:val="21"/>
              </w:rPr>
              <w:t>（＜20L)</w:t>
            </w:r>
            <w:r w:rsidRPr="000B6239">
              <w:rPr>
                <w:rFonts w:asciiTheme="minorEastAsia" w:hAnsiTheme="minorEastAsia" w:cs="Times New Roman" w:hint="eastAsia"/>
                <w:color w:val="000000"/>
                <w:spacing w:val="45"/>
                <w:kern w:val="0"/>
                <w:szCs w:val="21"/>
              </w:rPr>
              <w:t>，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+10 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 </w:t>
            </w:r>
          </w:p>
        </w:tc>
      </w:tr>
      <w:tr w:rsidR="007A371B" w:rsidRPr="000B6239" w:rsidTr="000C0760">
        <w:trPr>
          <w:trHeight w:val="380"/>
        </w:trPr>
        <w:tc>
          <w:tcPr>
            <w:tcW w:w="40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64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403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30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危化品</w:t>
            </w:r>
            <w:r w:rsidRPr="000B6239">
              <w:rPr>
                <w:rFonts w:asciiTheme="minorEastAsia" w:hAnsiTheme="minorEastAsia" w:cs="Times New Roman"/>
                <w:color w:val="000000"/>
                <w:spacing w:val="9"/>
                <w:kern w:val="0"/>
                <w:szCs w:val="21"/>
              </w:rPr>
              <w:t>存量</w:t>
            </w:r>
            <w:r w:rsidRPr="000B6239">
              <w:rPr>
                <w:rFonts w:asciiTheme="minorEastAsia" w:hAnsiTheme="minorEastAsia" w:cs="Times New Roman"/>
                <w:color w:val="000000"/>
                <w:spacing w:val="-8"/>
                <w:kern w:val="0"/>
                <w:szCs w:val="21"/>
              </w:rPr>
              <w:t>＜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10</w:t>
            </w:r>
            <w:r w:rsidRPr="000B6239">
              <w:rPr>
                <w:rFonts w:asciiTheme="minorEastAsia" w:hAnsiTheme="minorEastAsia" w:cs="Times New Roman"/>
                <w:color w:val="000000"/>
                <w:spacing w:val="9"/>
                <w:kern w:val="0"/>
                <w:szCs w:val="21"/>
              </w:rPr>
              <w:t>L</w:t>
            </w:r>
            <w:r w:rsidRPr="000B6239">
              <w:rPr>
                <w:rFonts w:asciiTheme="minorEastAsia" w:hAnsiTheme="minorEastAsia" w:cs="Times New Roman" w:hint="eastAsia"/>
                <w:color w:val="000000"/>
                <w:spacing w:val="9"/>
                <w:kern w:val="0"/>
                <w:szCs w:val="21"/>
              </w:rPr>
              <w:t>（或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Kg</w:t>
            </w:r>
            <w:r w:rsidRPr="000B6239">
              <w:rPr>
                <w:rFonts w:asciiTheme="minorEastAsia" w:hAnsiTheme="minorEastAsia" w:cs="Times New Roman" w:hint="eastAsia"/>
                <w:color w:val="000000"/>
                <w:spacing w:val="-2"/>
                <w:kern w:val="0"/>
                <w:szCs w:val="21"/>
              </w:rPr>
              <w:t>）</w:t>
            </w:r>
            <w:r w:rsidRPr="000B6239">
              <w:rPr>
                <w:rFonts w:asciiTheme="minorEastAsia" w:hAnsiTheme="minorEastAsia" w:cs="Times New Roman"/>
                <w:color w:val="000000"/>
                <w:spacing w:val="-81"/>
                <w:kern w:val="0"/>
                <w:szCs w:val="21"/>
              </w:rPr>
              <w:t>，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 +5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</w:tr>
      <w:tr w:rsidR="007A371B" w:rsidRPr="000B6239" w:rsidTr="000C0760">
        <w:trPr>
          <w:trHeight w:val="380"/>
        </w:trPr>
        <w:tc>
          <w:tcPr>
            <w:tcW w:w="40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64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403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30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1"/>
                <w:kern w:val="0"/>
                <w:szCs w:val="21"/>
              </w:rPr>
              <w:t>10</w:t>
            </w:r>
            <w:r w:rsidRPr="000B6239">
              <w:rPr>
                <w:rFonts w:asciiTheme="minorEastAsia" w:hAnsiTheme="minorEastAsia" w:cs="Times New Roman"/>
                <w:color w:val="000000"/>
                <w:spacing w:val="-27"/>
                <w:kern w:val="0"/>
                <w:szCs w:val="21"/>
              </w:rPr>
              <w:t>L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（或</w:t>
            </w:r>
            <w:r w:rsidRPr="000B6239"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Kg</w:t>
            </w:r>
            <w:r w:rsidRPr="000B6239">
              <w:rPr>
                <w:rFonts w:asciiTheme="minorEastAsia" w:hAnsiTheme="minorEastAsia" w:cs="Times New Roman"/>
                <w:color w:val="000000"/>
                <w:spacing w:val="-8"/>
                <w:kern w:val="0"/>
                <w:szCs w:val="21"/>
              </w:rPr>
              <w:t>）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≤</w:t>
            </w:r>
            <w:r w:rsidRPr="000B6239">
              <w:rPr>
                <w:rFonts w:asciiTheme="minorEastAsia" w:hAnsiTheme="minorEastAsia" w:cs="Times New Roman" w:hint="eastAsia"/>
                <w:color w:val="000000"/>
                <w:spacing w:val="-2"/>
                <w:kern w:val="0"/>
                <w:szCs w:val="21"/>
              </w:rPr>
              <w:t>危化品</w:t>
            </w:r>
            <w:r w:rsidRPr="000B6239">
              <w:rPr>
                <w:rFonts w:asciiTheme="minorEastAsia" w:hAnsiTheme="minorEastAsia" w:cs="Times New Roman"/>
                <w:color w:val="000000"/>
                <w:spacing w:val="-8"/>
                <w:kern w:val="0"/>
                <w:szCs w:val="21"/>
              </w:rPr>
              <w:t>存量＜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40L</w:t>
            </w:r>
            <w:r w:rsidRPr="000B6239">
              <w:rPr>
                <w:rFonts w:asciiTheme="minorEastAsia" w:hAnsiTheme="minorEastAsia" w:cs="Times New Roman" w:hint="eastAsia"/>
                <w:color w:val="000000"/>
                <w:spacing w:val="-3"/>
                <w:kern w:val="0"/>
                <w:szCs w:val="21"/>
              </w:rPr>
              <w:t>（或</w:t>
            </w:r>
            <w:r w:rsidRPr="000B6239"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-5"/>
                <w:kern w:val="0"/>
                <w:szCs w:val="21"/>
              </w:rPr>
              <w:t>Kg</w:t>
            </w:r>
            <w:r w:rsidRPr="000B6239">
              <w:rPr>
                <w:rFonts w:asciiTheme="minorEastAsia" w:hAnsiTheme="minorEastAsia" w:cs="Times New Roman"/>
                <w:color w:val="000000"/>
                <w:spacing w:val="-81"/>
                <w:kern w:val="0"/>
                <w:szCs w:val="21"/>
              </w:rPr>
              <w:t>），</w:t>
            </w: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+10 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</w:tr>
      <w:tr w:rsidR="007A371B" w:rsidRPr="000B6239" w:rsidTr="000C0760">
        <w:trPr>
          <w:trHeight w:val="575"/>
        </w:trPr>
        <w:tc>
          <w:tcPr>
            <w:tcW w:w="40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3</w:t>
            </w:r>
          </w:p>
        </w:tc>
        <w:tc>
          <w:tcPr>
            <w:tcW w:w="64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病原</w:t>
            </w:r>
          </w:p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微生物</w:t>
            </w:r>
          </w:p>
        </w:tc>
        <w:tc>
          <w:tcPr>
            <w:tcW w:w="403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1"/>
                <w:kern w:val="0"/>
                <w:szCs w:val="21"/>
              </w:rPr>
              <w:t>10</w:t>
            </w:r>
          </w:p>
        </w:tc>
        <w:tc>
          <w:tcPr>
            <w:tcW w:w="13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1"/>
                <w:kern w:val="0"/>
                <w:szCs w:val="21"/>
              </w:rPr>
              <w:t>实验室是否存有和使用病原微生物；病原微生物危险等</w:t>
            </w:r>
            <w:r w:rsidRPr="000B6239"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  <w:t>级</w:t>
            </w: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12"/>
                <w:kern w:val="0"/>
                <w:szCs w:val="21"/>
              </w:rPr>
              <w:t>无活性病原微生物或基因</w:t>
            </w: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片段，不计分</w:t>
            </w:r>
          </w:p>
        </w:tc>
        <w:tc>
          <w:tcPr>
            <w:tcW w:w="564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 </w:t>
            </w:r>
          </w:p>
        </w:tc>
      </w:tr>
      <w:tr w:rsidR="007A371B" w:rsidRPr="000B6239" w:rsidTr="000C0760">
        <w:trPr>
          <w:trHeight w:val="824"/>
        </w:trPr>
        <w:tc>
          <w:tcPr>
            <w:tcW w:w="40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64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403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30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15"/>
                <w:kern w:val="0"/>
                <w:szCs w:val="21"/>
              </w:rPr>
              <w:t>存在活性的病原微生物，对</w:t>
            </w:r>
            <w:r w:rsidRPr="000B6239">
              <w:rPr>
                <w:rFonts w:asciiTheme="minorEastAsia" w:hAnsiTheme="minorEastAsia" w:cs="Times New Roman"/>
                <w:color w:val="000000"/>
                <w:spacing w:val="1"/>
                <w:kern w:val="0"/>
                <w:szCs w:val="21"/>
              </w:rPr>
              <w:t>人或其它动物感染性较弱，</w:t>
            </w: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或感染后易治愈，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+10</w:t>
            </w:r>
            <w:r w:rsidRPr="000B6239">
              <w:rPr>
                <w:rFonts w:asciiTheme="minorEastAsia" w:hAnsiTheme="minorEastAsia" w:cs="Times New Roman"/>
                <w:color w:val="000000"/>
                <w:spacing w:val="-1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</w:tr>
      <w:tr w:rsidR="007A371B" w:rsidRPr="000B6239" w:rsidTr="000C0760">
        <w:trPr>
          <w:trHeight w:val="320"/>
        </w:trPr>
        <w:tc>
          <w:tcPr>
            <w:tcW w:w="40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4</w:t>
            </w:r>
          </w:p>
        </w:tc>
        <w:tc>
          <w:tcPr>
            <w:tcW w:w="64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危险</w:t>
            </w:r>
          </w:p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废物</w:t>
            </w:r>
          </w:p>
        </w:tc>
        <w:tc>
          <w:tcPr>
            <w:tcW w:w="403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1"/>
                <w:kern w:val="0"/>
                <w:szCs w:val="21"/>
              </w:rPr>
              <w:t>10</w:t>
            </w:r>
          </w:p>
        </w:tc>
        <w:tc>
          <w:tcPr>
            <w:tcW w:w="13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1"/>
                <w:kern w:val="0"/>
                <w:szCs w:val="21"/>
              </w:rPr>
              <w:t>实验室每月危险废</w:t>
            </w: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弃物的产生量</w:t>
            </w: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产生量＜25L</w:t>
            </w: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，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+3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 </w:t>
            </w:r>
          </w:p>
        </w:tc>
      </w:tr>
      <w:tr w:rsidR="007A371B" w:rsidRPr="000B6239" w:rsidTr="000C0760">
        <w:trPr>
          <w:trHeight w:val="318"/>
        </w:trPr>
        <w:tc>
          <w:tcPr>
            <w:tcW w:w="40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64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403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30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25L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≤</w:t>
            </w:r>
            <w:r w:rsidRPr="000B6239">
              <w:rPr>
                <w:rFonts w:asciiTheme="minorEastAsia" w:hAnsiTheme="minorEastAsia" w:cs="Times New Roman" w:hint="eastAsia"/>
                <w:color w:val="000000"/>
                <w:spacing w:val="-3"/>
                <w:kern w:val="0"/>
                <w:szCs w:val="21"/>
              </w:rPr>
              <w:t>产生量＜</w:t>
            </w: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75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L</w:t>
            </w:r>
            <w:r w:rsidRPr="000B6239">
              <w:rPr>
                <w:rFonts w:asciiTheme="minorEastAsia" w:hAnsiTheme="minorEastAsia" w:cs="Times New Roman"/>
                <w:color w:val="000000"/>
                <w:spacing w:val="-10"/>
                <w:kern w:val="0"/>
                <w:szCs w:val="21"/>
              </w:rPr>
              <w:t>，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+6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</w:tr>
      <w:tr w:rsidR="007A371B" w:rsidRPr="000B6239" w:rsidTr="000C0760">
        <w:trPr>
          <w:trHeight w:val="318"/>
        </w:trPr>
        <w:tc>
          <w:tcPr>
            <w:tcW w:w="40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64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403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30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产生量</w:t>
            </w:r>
            <w:r w:rsidRPr="000B6239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≥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75L</w:t>
            </w:r>
            <w:r w:rsidRPr="000B6239">
              <w:rPr>
                <w:rFonts w:asciiTheme="minorEastAsia" w:hAnsiTheme="minorEastAsia" w:cs="Times New Roman" w:hint="eastAsia"/>
                <w:color w:val="000000"/>
                <w:spacing w:val="-3"/>
                <w:kern w:val="0"/>
                <w:szCs w:val="21"/>
              </w:rPr>
              <w:t>，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+10 </w:t>
            </w:r>
            <w:r w:rsidRPr="000B6239"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</w:tr>
      <w:tr w:rsidR="007A371B" w:rsidRPr="000B6239" w:rsidTr="000C0760">
        <w:trPr>
          <w:trHeight w:val="301"/>
        </w:trPr>
        <w:tc>
          <w:tcPr>
            <w:tcW w:w="40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5</w:t>
            </w:r>
          </w:p>
        </w:tc>
        <w:tc>
          <w:tcPr>
            <w:tcW w:w="64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 </w:t>
            </w:r>
          </w:p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气体钢瓶</w:t>
            </w:r>
          </w:p>
        </w:tc>
        <w:tc>
          <w:tcPr>
            <w:tcW w:w="403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10</w:t>
            </w:r>
          </w:p>
        </w:tc>
        <w:tc>
          <w:tcPr>
            <w:tcW w:w="13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气体钢瓶数量</w:t>
            </w: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1"/>
                <w:kern w:val="0"/>
                <w:szCs w:val="21"/>
              </w:rPr>
              <w:t>1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-2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个，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+3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 </w:t>
            </w:r>
          </w:p>
        </w:tc>
      </w:tr>
      <w:tr w:rsidR="007A371B" w:rsidRPr="000B6239" w:rsidTr="000C0760">
        <w:trPr>
          <w:trHeight w:val="299"/>
        </w:trPr>
        <w:tc>
          <w:tcPr>
            <w:tcW w:w="40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64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403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30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1"/>
                <w:kern w:val="0"/>
                <w:szCs w:val="21"/>
              </w:rPr>
              <w:t>3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-5</w:t>
            </w:r>
            <w:r w:rsidRPr="000B6239">
              <w:rPr>
                <w:rFonts w:asciiTheme="minorEastAsia" w:hAnsiTheme="minorEastAsia" w:cs="Times New Roman"/>
                <w:color w:val="000000"/>
                <w:spacing w:val="-1"/>
                <w:kern w:val="0"/>
                <w:szCs w:val="21"/>
              </w:rPr>
              <w:t> </w:t>
            </w:r>
            <w:proofErr w:type="gramStart"/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个</w:t>
            </w:r>
            <w:proofErr w:type="gramEnd"/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，+6 </w:t>
            </w:r>
            <w:r w:rsidRPr="000B6239">
              <w:rPr>
                <w:rFonts w:asciiTheme="minorEastAsia" w:hAnsiTheme="minorEastAsia" w:cs="Times New Roman"/>
                <w:color w:val="000000"/>
                <w:spacing w:val="-6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</w:tr>
      <w:tr w:rsidR="007A371B" w:rsidRPr="000B6239" w:rsidTr="000C0760">
        <w:trPr>
          <w:trHeight w:val="299"/>
        </w:trPr>
        <w:tc>
          <w:tcPr>
            <w:tcW w:w="40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64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403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30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1"/>
                <w:kern w:val="0"/>
                <w:szCs w:val="21"/>
              </w:rPr>
              <w:t>6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 </w:t>
            </w:r>
            <w:proofErr w:type="gramStart"/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个</w:t>
            </w:r>
            <w:proofErr w:type="gramEnd"/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及以上，+10</w:t>
            </w:r>
            <w:r w:rsidRPr="000B6239">
              <w:rPr>
                <w:rFonts w:asciiTheme="minorEastAsia" w:hAnsiTheme="minorEastAsia" w:cs="Times New Roman"/>
                <w:color w:val="000000"/>
                <w:spacing w:val="-1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</w:tr>
      <w:tr w:rsidR="007A371B" w:rsidRPr="000B6239" w:rsidTr="000C0760">
        <w:trPr>
          <w:trHeight w:val="301"/>
        </w:trPr>
        <w:tc>
          <w:tcPr>
            <w:tcW w:w="40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6</w:t>
            </w:r>
          </w:p>
        </w:tc>
        <w:tc>
          <w:tcPr>
            <w:tcW w:w="64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压力</w:t>
            </w:r>
          </w:p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容器</w:t>
            </w:r>
          </w:p>
        </w:tc>
        <w:tc>
          <w:tcPr>
            <w:tcW w:w="403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10</w:t>
            </w:r>
          </w:p>
        </w:tc>
        <w:tc>
          <w:tcPr>
            <w:tcW w:w="13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压力容器（气瓶除外）数量</w:t>
            </w: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1"/>
                <w:kern w:val="0"/>
                <w:szCs w:val="21"/>
              </w:rPr>
              <w:t>1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-2</w:t>
            </w:r>
            <w:r w:rsidRPr="000B6239">
              <w:rPr>
                <w:rFonts w:asciiTheme="minorEastAsia" w:hAnsiTheme="minorEastAsia" w:cs="Times New Roman"/>
                <w:color w:val="000000"/>
                <w:spacing w:val="-1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台，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+3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 </w:t>
            </w:r>
          </w:p>
        </w:tc>
      </w:tr>
      <w:tr w:rsidR="007A371B" w:rsidRPr="000B6239" w:rsidTr="000C0760">
        <w:trPr>
          <w:trHeight w:val="299"/>
        </w:trPr>
        <w:tc>
          <w:tcPr>
            <w:tcW w:w="40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64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403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30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1"/>
                <w:kern w:val="0"/>
                <w:szCs w:val="21"/>
              </w:rPr>
              <w:t>3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-5</w:t>
            </w:r>
            <w:r w:rsidRPr="000B6239">
              <w:rPr>
                <w:rFonts w:asciiTheme="minorEastAsia" w:hAnsiTheme="minorEastAsia" w:cs="Times New Roman"/>
                <w:color w:val="000000"/>
                <w:spacing w:val="-1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台，+6 </w:t>
            </w:r>
            <w:r w:rsidRPr="000B6239">
              <w:rPr>
                <w:rFonts w:asciiTheme="minorEastAsia" w:hAnsiTheme="minorEastAsia" w:cs="Times New Roman"/>
                <w:color w:val="000000"/>
                <w:spacing w:val="-6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</w:tr>
      <w:tr w:rsidR="007A371B" w:rsidRPr="000B6239" w:rsidTr="000C0760">
        <w:trPr>
          <w:trHeight w:val="299"/>
        </w:trPr>
        <w:tc>
          <w:tcPr>
            <w:tcW w:w="40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64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403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30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1"/>
                <w:kern w:val="0"/>
                <w:szCs w:val="21"/>
              </w:rPr>
              <w:t>6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台及以上，＋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10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</w:tr>
      <w:tr w:rsidR="007A371B" w:rsidRPr="000B6239" w:rsidTr="000C0760">
        <w:trPr>
          <w:trHeight w:val="301"/>
        </w:trPr>
        <w:tc>
          <w:tcPr>
            <w:tcW w:w="40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7</w:t>
            </w:r>
          </w:p>
        </w:tc>
        <w:tc>
          <w:tcPr>
            <w:tcW w:w="64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  <w:t>加热</w:t>
            </w:r>
          </w:p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  <w:t>设备</w:t>
            </w:r>
          </w:p>
        </w:tc>
        <w:tc>
          <w:tcPr>
            <w:tcW w:w="403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5</w:t>
            </w:r>
          </w:p>
        </w:tc>
        <w:tc>
          <w:tcPr>
            <w:tcW w:w="13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烘箱、马弗炉数量</w:t>
            </w: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1"/>
                <w:kern w:val="0"/>
                <w:szCs w:val="21"/>
              </w:rPr>
              <w:t>1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-2</w:t>
            </w:r>
            <w:r w:rsidRPr="000B6239">
              <w:rPr>
                <w:rFonts w:asciiTheme="minorEastAsia" w:hAnsiTheme="minorEastAsia" w:cs="Times New Roman"/>
                <w:color w:val="000000"/>
                <w:spacing w:val="-1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台，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+1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 </w:t>
            </w:r>
          </w:p>
        </w:tc>
      </w:tr>
      <w:tr w:rsidR="007A371B" w:rsidRPr="000B6239" w:rsidTr="000C0760">
        <w:trPr>
          <w:trHeight w:val="299"/>
        </w:trPr>
        <w:tc>
          <w:tcPr>
            <w:tcW w:w="40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64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403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30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1"/>
                <w:kern w:val="0"/>
                <w:szCs w:val="21"/>
              </w:rPr>
              <w:t>3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-5</w:t>
            </w:r>
            <w:r w:rsidRPr="000B6239">
              <w:rPr>
                <w:rFonts w:asciiTheme="minorEastAsia" w:hAnsiTheme="minorEastAsia" w:cs="Times New Roman"/>
                <w:color w:val="000000"/>
                <w:spacing w:val="-1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台，+3 </w:t>
            </w:r>
            <w:r w:rsidRPr="000B6239">
              <w:rPr>
                <w:rFonts w:asciiTheme="minorEastAsia" w:hAnsiTheme="minorEastAsia" w:cs="Times New Roman"/>
                <w:color w:val="000000"/>
                <w:spacing w:val="-6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</w:tr>
      <w:tr w:rsidR="007A371B" w:rsidRPr="000B6239" w:rsidTr="000C0760">
        <w:trPr>
          <w:trHeight w:val="299"/>
        </w:trPr>
        <w:tc>
          <w:tcPr>
            <w:tcW w:w="40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64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403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30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1"/>
                <w:kern w:val="0"/>
                <w:szCs w:val="21"/>
              </w:rPr>
              <w:t>6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台及以上，＋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5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</w:tr>
      <w:tr w:rsidR="007A371B" w:rsidRPr="000B6239" w:rsidTr="000C0760">
        <w:trPr>
          <w:trHeight w:val="320"/>
        </w:trPr>
        <w:tc>
          <w:tcPr>
            <w:tcW w:w="40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8</w:t>
            </w:r>
          </w:p>
        </w:tc>
        <w:tc>
          <w:tcPr>
            <w:tcW w:w="64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冰箱</w:t>
            </w:r>
          </w:p>
        </w:tc>
        <w:tc>
          <w:tcPr>
            <w:tcW w:w="403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1"/>
                <w:kern w:val="0"/>
                <w:szCs w:val="21"/>
              </w:rPr>
              <w:t>10</w:t>
            </w:r>
          </w:p>
        </w:tc>
        <w:tc>
          <w:tcPr>
            <w:tcW w:w="13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1"/>
                <w:kern w:val="0"/>
                <w:szCs w:val="21"/>
              </w:rPr>
              <w:t>存放危</w:t>
            </w: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险化学品的冰箱使用年限，是否为</w:t>
            </w:r>
            <w:proofErr w:type="gramStart"/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防爆冰箱</w:t>
            </w:r>
            <w:proofErr w:type="gramEnd"/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使用年限＜5</w:t>
            </w:r>
            <w:r w:rsidRPr="000B6239">
              <w:rPr>
                <w:rFonts w:asciiTheme="minorEastAsia" w:hAnsiTheme="minorEastAsia" w:cs="Times New Roman" w:hint="eastAsia"/>
                <w:color w:val="000000"/>
                <w:spacing w:val="-3"/>
                <w:kern w:val="0"/>
                <w:szCs w:val="21"/>
              </w:rPr>
              <w:t>年，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+1 </w:t>
            </w:r>
            <w:r w:rsidRPr="000B6239">
              <w:rPr>
                <w:rFonts w:asciiTheme="minorEastAsia" w:hAnsiTheme="minorEastAsia" w:cs="Times New Roman" w:hint="eastAsia"/>
                <w:color w:val="000000"/>
                <w:spacing w:val="-3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 </w:t>
            </w:r>
          </w:p>
        </w:tc>
      </w:tr>
      <w:tr w:rsidR="007A371B" w:rsidRPr="000B6239" w:rsidTr="000C0760">
        <w:trPr>
          <w:trHeight w:val="318"/>
        </w:trPr>
        <w:tc>
          <w:tcPr>
            <w:tcW w:w="40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64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403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30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5</w:t>
            </w:r>
            <w:r w:rsidRPr="000B6239">
              <w:rPr>
                <w:rFonts w:asciiTheme="minorEastAsia" w:hAnsiTheme="minorEastAsia" w:cs="Times New Roman" w:hint="eastAsia"/>
                <w:color w:val="000000"/>
                <w:spacing w:val="-3"/>
                <w:kern w:val="0"/>
                <w:szCs w:val="21"/>
              </w:rPr>
              <w:t>年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≤</w:t>
            </w: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使用年限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＜8</w:t>
            </w:r>
            <w:r w:rsidRPr="000B6239">
              <w:rPr>
                <w:rFonts w:asciiTheme="minorEastAsia" w:hAnsiTheme="minorEastAsia" w:cs="Times New Roman" w:hint="eastAsia"/>
                <w:color w:val="000000"/>
                <w:spacing w:val="-3"/>
                <w:kern w:val="0"/>
                <w:szCs w:val="21"/>
              </w:rPr>
              <w:t>年，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+3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</w:tr>
      <w:tr w:rsidR="007A371B" w:rsidRPr="000B6239" w:rsidTr="000C0760">
        <w:trPr>
          <w:trHeight w:val="318"/>
        </w:trPr>
        <w:tc>
          <w:tcPr>
            <w:tcW w:w="40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64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403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30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使用年限</w:t>
            </w:r>
            <w:r w:rsidRPr="000B6239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≥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8</w:t>
            </w:r>
            <w:r w:rsidRPr="000B6239">
              <w:rPr>
                <w:rFonts w:asciiTheme="minorEastAsia" w:hAnsiTheme="minorEastAsia" w:cs="Times New Roman" w:hint="eastAsia"/>
                <w:color w:val="000000"/>
                <w:spacing w:val="-3"/>
                <w:kern w:val="0"/>
                <w:szCs w:val="21"/>
              </w:rPr>
              <w:t>年，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+5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</w:tr>
      <w:tr w:rsidR="007A371B" w:rsidRPr="000B6239" w:rsidTr="000C0760">
        <w:trPr>
          <w:trHeight w:val="415"/>
        </w:trPr>
        <w:tc>
          <w:tcPr>
            <w:tcW w:w="40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64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403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30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不是</w:t>
            </w:r>
            <w:proofErr w:type="gramStart"/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防爆冰箱</w:t>
            </w:r>
            <w:proofErr w:type="gramEnd"/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或未进行防爆改造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，+5</w:t>
            </w:r>
            <w:r w:rsidRPr="000B6239">
              <w:rPr>
                <w:rFonts w:asciiTheme="minorEastAsia" w:hAnsiTheme="minorEastAsia" w:cs="Times New Roman"/>
                <w:color w:val="000000"/>
                <w:spacing w:val="-2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</w:tr>
      <w:tr w:rsidR="007A371B" w:rsidRPr="000B6239" w:rsidTr="000C0760">
        <w:trPr>
          <w:trHeight w:val="301"/>
        </w:trPr>
        <w:tc>
          <w:tcPr>
            <w:tcW w:w="40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9</w:t>
            </w:r>
          </w:p>
        </w:tc>
        <w:tc>
          <w:tcPr>
            <w:tcW w:w="64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管理</w:t>
            </w:r>
          </w:p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情况</w:t>
            </w:r>
          </w:p>
        </w:tc>
        <w:tc>
          <w:tcPr>
            <w:tcW w:w="403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10</w:t>
            </w:r>
          </w:p>
        </w:tc>
        <w:tc>
          <w:tcPr>
            <w:tcW w:w="13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实验室日常检查情况</w:t>
            </w: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实验室每天进行检查并有日检记录，不计分</w:t>
            </w:r>
          </w:p>
        </w:tc>
        <w:tc>
          <w:tcPr>
            <w:tcW w:w="564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center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 </w:t>
            </w:r>
          </w:p>
        </w:tc>
      </w:tr>
      <w:tr w:rsidR="007A371B" w:rsidRPr="000B6239" w:rsidTr="000C0760">
        <w:trPr>
          <w:trHeight w:val="299"/>
        </w:trPr>
        <w:tc>
          <w:tcPr>
            <w:tcW w:w="40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64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403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30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rPr>
                <w:rFonts w:asciiTheme="minorEastAsia" w:hAnsiTheme="minorEastAsia" w:cs="Calibri"/>
                <w:kern w:val="0"/>
                <w:szCs w:val="21"/>
              </w:rPr>
            </w:pPr>
            <w:r w:rsidRPr="000B6239">
              <w:rPr>
                <w:rFonts w:asciiTheme="minorEastAsia" w:hAnsiTheme="minorEastAsia" w:cs="Times New Roman"/>
                <w:color w:val="000000"/>
                <w:spacing w:val="-4"/>
                <w:kern w:val="0"/>
                <w:szCs w:val="21"/>
              </w:rPr>
              <w:t>实验室未建立日检制度或日检不落实或记录不完整，</w:t>
            </w:r>
            <w:r w:rsidRPr="000B6239">
              <w:rPr>
                <w:rFonts w:asciiTheme="minorEastAsia" w:hAnsiTheme="minorEastAsia" w:cs="Times New Roman"/>
                <w:color w:val="000000"/>
                <w:spacing w:val="-3"/>
                <w:kern w:val="0"/>
                <w:szCs w:val="21"/>
              </w:rPr>
              <w:t>+10</w:t>
            </w:r>
            <w:r w:rsidRPr="000B6239">
              <w:rPr>
                <w:rFonts w:asciiTheme="minorEastAsia" w:hAnsiTheme="minorEastAsia" w:cs="Times New Roman"/>
                <w:color w:val="000000"/>
                <w:spacing w:val="-1"/>
                <w:kern w:val="0"/>
                <w:szCs w:val="21"/>
              </w:rPr>
              <w:t> </w:t>
            </w:r>
            <w:r w:rsidRPr="000B6239"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  <w:t>分</w:t>
            </w:r>
          </w:p>
        </w:tc>
        <w:tc>
          <w:tcPr>
            <w:tcW w:w="564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371B" w:rsidRPr="000B6239" w:rsidRDefault="007A371B" w:rsidP="000C0760">
            <w:pPr>
              <w:widowControl/>
              <w:spacing w:line="240" w:lineRule="exact"/>
              <w:jc w:val="left"/>
              <w:rPr>
                <w:rFonts w:asciiTheme="minorEastAsia" w:hAnsiTheme="minorEastAsia" w:cs="Calibri"/>
                <w:kern w:val="0"/>
                <w:szCs w:val="21"/>
              </w:rPr>
            </w:pPr>
          </w:p>
        </w:tc>
      </w:tr>
    </w:tbl>
    <w:p w:rsidR="007A371B" w:rsidRPr="00F618FE" w:rsidRDefault="007A371B" w:rsidP="007A371B">
      <w:pPr>
        <w:widowControl/>
        <w:spacing w:line="250" w:lineRule="atLeast"/>
        <w:rPr>
          <w:rFonts w:asciiTheme="minorEastAsia" w:hAnsiTheme="minorEastAsia" w:cs="Calibri"/>
          <w:color w:val="000000"/>
          <w:kern w:val="0"/>
          <w:szCs w:val="21"/>
        </w:rPr>
      </w:pPr>
      <w:r w:rsidRPr="000B6239">
        <w:rPr>
          <w:rFonts w:asciiTheme="minorEastAsia" w:hAnsiTheme="minorEastAsia" w:cs="Times New Roman" w:hint="eastAsia"/>
          <w:color w:val="000000"/>
          <w:spacing w:val="-3"/>
          <w:kern w:val="0"/>
          <w:szCs w:val="21"/>
        </w:rPr>
        <w:t>注：以每间实验室为单位进行评级。</w:t>
      </w:r>
    </w:p>
    <w:p w:rsidR="00422E7B" w:rsidRPr="007A371B" w:rsidRDefault="007A371B"/>
    <w:sectPr w:rsidR="00422E7B" w:rsidRPr="007A37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71B"/>
    <w:rsid w:val="003C661F"/>
    <w:rsid w:val="005241BD"/>
    <w:rsid w:val="007A3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7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7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744</Characters>
  <Application>Microsoft Office Word</Application>
  <DocSecurity>0</DocSecurity>
  <Lines>6</Lines>
  <Paragraphs>1</Paragraphs>
  <ScaleCrop>false</ScaleCrop>
  <Company>China</Company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魏文杰</dc:creator>
  <cp:lastModifiedBy>魏文杰</cp:lastModifiedBy>
  <cp:revision>1</cp:revision>
  <dcterms:created xsi:type="dcterms:W3CDTF">2022-05-23T06:26:00Z</dcterms:created>
  <dcterms:modified xsi:type="dcterms:W3CDTF">2022-05-23T06:27:00Z</dcterms:modified>
</cp:coreProperties>
</file>