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99E74">
      <w:pPr>
        <w:widowControl/>
        <w:spacing w:line="288" w:lineRule="auto"/>
        <w:jc w:val="center"/>
        <w:rPr>
          <w:rFonts w:hint="eastAsia" w:ascii="楷体_GB2312" w:hAnsi="宋体" w:eastAsia="楷体_GB2312" w:cs="楷体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28"/>
          <w:szCs w:val="28"/>
          <w:lang w:val="en-US" w:eastAsia="zh-CN" w:bidi="ar"/>
        </w:rPr>
        <w:t>价值引领 数智筑基，赋传播正能量，承社会之担当</w:t>
      </w:r>
    </w:p>
    <w:p w14:paraId="702841A6">
      <w:pPr>
        <w:widowControl/>
        <w:spacing w:line="288" w:lineRule="auto"/>
        <w:jc w:val="center"/>
        <w:rPr>
          <w:color w:val="auto"/>
          <w:sz w:val="28"/>
          <w:szCs w:val="28"/>
        </w:rPr>
      </w:pPr>
      <w:r>
        <w:rPr>
          <w:rFonts w:ascii="楷体_GB2312" w:hAnsi="宋体" w:eastAsia="楷体_GB2312" w:cs="楷体_GB2312"/>
          <w:color w:val="000000"/>
          <w:kern w:val="0"/>
          <w:sz w:val="28"/>
          <w:szCs w:val="28"/>
          <w:lang w:bidi="ar"/>
        </w:rPr>
        <w:t>——《</w:t>
      </w:r>
      <w:r>
        <w:rPr>
          <w:rFonts w:hint="eastAsia" w:ascii="楷体_GB2312" w:hAnsi="宋体" w:eastAsia="楷体_GB2312" w:cs="楷体_GB2312"/>
          <w:color w:val="auto"/>
          <w:kern w:val="0"/>
          <w:sz w:val="28"/>
          <w:szCs w:val="28"/>
          <w:lang w:val="en-US" w:eastAsia="zh-CN" w:bidi="ar"/>
        </w:rPr>
        <w:t>网络舆情理论与实务</w:t>
      </w:r>
      <w:r>
        <w:rPr>
          <w:rFonts w:ascii="楷体_GB2312" w:hAnsi="宋体" w:eastAsia="楷体_GB2312" w:cs="楷体_GB2312"/>
          <w:color w:val="auto"/>
          <w:kern w:val="0"/>
          <w:sz w:val="28"/>
          <w:szCs w:val="28"/>
          <w:lang w:bidi="ar"/>
        </w:rPr>
        <w:t>》课程</w:t>
      </w:r>
      <w:r>
        <w:rPr>
          <w:rFonts w:hint="eastAsia" w:ascii="楷体_GB2312" w:hAnsi="宋体" w:eastAsia="楷体_GB2312" w:cs="楷体_GB2312"/>
          <w:color w:val="auto"/>
          <w:kern w:val="0"/>
          <w:sz w:val="28"/>
          <w:szCs w:val="28"/>
          <w:lang w:bidi="ar"/>
        </w:rPr>
        <w:t>思政典型案例</w:t>
      </w:r>
    </w:p>
    <w:p w14:paraId="4CCEB563">
      <w:pPr>
        <w:widowControl/>
        <w:spacing w:line="288" w:lineRule="auto"/>
        <w:jc w:val="center"/>
        <w:rPr>
          <w:rFonts w:hint="eastAsia" w:ascii="楷体_GB2312" w:hAnsi="宋体" w:eastAsia="楷体_GB2312" w:cs="楷体_GB2312"/>
          <w:color w:val="auto"/>
          <w:kern w:val="0"/>
          <w:szCs w:val="24"/>
          <w:lang w:eastAsia="zh-CN" w:bidi="ar"/>
        </w:rPr>
      </w:pPr>
      <w:r>
        <w:rPr>
          <w:rFonts w:hint="eastAsia" w:ascii="楷体_GB2312" w:hAnsi="宋体" w:eastAsia="楷体_GB2312" w:cs="楷体_GB2312"/>
          <w:color w:val="auto"/>
          <w:kern w:val="0"/>
          <w:szCs w:val="24"/>
          <w:lang w:val="en-US" w:eastAsia="zh-CN" w:bidi="ar"/>
        </w:rPr>
        <w:t>文法学院</w:t>
      </w:r>
      <w:r>
        <w:rPr>
          <w:rFonts w:hint="eastAsia" w:ascii="楷体_GB2312" w:hAnsi="宋体" w:eastAsia="楷体_GB2312" w:cs="楷体_GB2312"/>
          <w:color w:val="auto"/>
          <w:kern w:val="0"/>
          <w:szCs w:val="24"/>
          <w:lang w:bidi="ar"/>
        </w:rPr>
        <w:t xml:space="preserve">学院 </w:t>
      </w:r>
      <w:r>
        <w:rPr>
          <w:rFonts w:hint="eastAsia" w:ascii="楷体_GB2312" w:hAnsi="宋体" w:eastAsia="楷体_GB2312" w:cs="楷体_GB2312"/>
          <w:color w:val="auto"/>
          <w:kern w:val="0"/>
          <w:szCs w:val="24"/>
          <w:lang w:val="en-US" w:eastAsia="zh-CN" w:bidi="ar"/>
        </w:rPr>
        <w:t>陈媛媛</w:t>
      </w:r>
    </w:p>
    <w:p w14:paraId="354F3C74">
      <w:pPr>
        <w:pStyle w:val="2"/>
        <w:spacing w:line="288" w:lineRule="auto"/>
      </w:pPr>
      <w:r>
        <w:rPr>
          <w:rFonts w:hint="eastAsia"/>
        </w:rPr>
        <w:t>一、课程基本情况</w:t>
      </w:r>
    </w:p>
    <w:p w14:paraId="11D1F31F">
      <w:pPr>
        <w:pStyle w:val="3"/>
        <w:spacing w:line="288" w:lineRule="auto"/>
        <w:ind w:firstLine="482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（一）课程基本信息</w:t>
      </w:r>
    </w:p>
    <w:p w14:paraId="28368A7C">
      <w:pPr>
        <w:spacing w:line="288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课程名称：</w:t>
      </w:r>
      <w:r>
        <w:rPr>
          <w:rFonts w:hint="eastAsia"/>
          <w:sz w:val="24"/>
          <w:szCs w:val="24"/>
          <w:lang w:val="en-US" w:eastAsia="zh-CN"/>
        </w:rPr>
        <w:t>网络舆情理论与实务</w:t>
      </w:r>
    </w:p>
    <w:p w14:paraId="4F6B7CE1">
      <w:pPr>
        <w:spacing w:line="288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课程性质：</w:t>
      </w:r>
      <w:r>
        <w:rPr>
          <w:rFonts w:hint="eastAsia"/>
          <w:sz w:val="24"/>
          <w:szCs w:val="24"/>
          <w:lang w:val="en-US" w:eastAsia="zh-CN"/>
        </w:rPr>
        <w:t>专业必修</w:t>
      </w:r>
    </w:p>
    <w:p w14:paraId="69A2A8AA">
      <w:pPr>
        <w:spacing w:line="288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学时/学分：</w:t>
      </w:r>
      <w:r>
        <w:rPr>
          <w:rFonts w:hint="eastAsia"/>
          <w:sz w:val="24"/>
          <w:szCs w:val="24"/>
          <w:lang w:val="en-US" w:eastAsia="zh-CN"/>
        </w:rPr>
        <w:t>2/32</w:t>
      </w:r>
    </w:p>
    <w:p w14:paraId="202D754D">
      <w:pPr>
        <w:spacing w:line="288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面向专业：</w:t>
      </w:r>
      <w:r>
        <w:rPr>
          <w:rFonts w:hint="eastAsia"/>
          <w:sz w:val="24"/>
          <w:szCs w:val="24"/>
          <w:lang w:val="en-US" w:eastAsia="zh-CN"/>
        </w:rPr>
        <w:t>网络与新媒体</w:t>
      </w:r>
    </w:p>
    <w:p w14:paraId="7354AB2E">
      <w:pPr>
        <w:pStyle w:val="3"/>
        <w:numPr>
          <w:ilvl w:val="0"/>
          <w:numId w:val="1"/>
        </w:numPr>
        <w:spacing w:line="288" w:lineRule="auto"/>
        <w:ind w:firstLine="482"/>
        <w:rPr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课程内容简介</w:t>
      </w:r>
    </w:p>
    <w:p w14:paraId="7CB4CB4F">
      <w:pPr>
        <w:spacing w:line="288" w:lineRule="auto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本课程聚焦网络舆情演化规律与治理实践，融合传播学、社会学与数据科学交叉视角，系统讲授舆情监测、分析研判与应对策略。依托真实案例与大数据技术平台，强化学生数智化情境下的舆情处置能力，厚植媒介伦理意识与社会责任担当，培育兼具理论素养与实践本领的高素质新闻传播人才。通过模拟舆情危机场景，引导学生运用文本挖掘与情感分析工具开展实战训练，在技术应用中深化对信息真实性、公共利益与传播责任的认知。结合“清朗行动”等国家治理实践，剖析典型网络事件背后的伦理困境与法治逻辑，使学生在数据思维建构中内化社会主义核心价值观，实现知识传授与价值引领的同频共振。</w:t>
      </w:r>
    </w:p>
    <w:p w14:paraId="119B645E">
      <w:pPr>
        <w:pStyle w:val="3"/>
        <w:spacing w:line="288" w:lineRule="auto"/>
        <w:ind w:firstLine="482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（三）课程目标</w:t>
      </w:r>
    </w:p>
    <w:p w14:paraId="4E071927">
      <w:pPr>
        <w:adjustRightInd w:val="0"/>
        <w:snapToGrid w:val="0"/>
        <w:spacing w:line="400" w:lineRule="exact"/>
        <w:ind w:firstLine="480" w:firstLineChars="200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目标1：</w:t>
      </w:r>
      <w:r>
        <w:rPr>
          <w:rFonts w:hint="eastAsia" w:ascii="宋体" w:hAnsi="宋体"/>
          <w:szCs w:val="21"/>
          <w:lang w:val="en-US" w:eastAsia="zh-Hans"/>
        </w:rPr>
        <w:t>理解舆情学习的背景意义</w:t>
      </w:r>
      <w:r>
        <w:rPr>
          <w:rFonts w:hint="default" w:ascii="宋体" w:hAnsi="宋体"/>
          <w:szCs w:val="21"/>
          <w:lang w:eastAsia="zh-Hans"/>
        </w:rPr>
        <w:t>，</w:t>
      </w:r>
      <w:r>
        <w:rPr>
          <w:rFonts w:hint="eastAsia" w:ascii="宋体" w:hAnsi="宋体"/>
          <w:lang w:val="en-US" w:eastAsia="zh-CN"/>
        </w:rPr>
        <w:t>掌握</w:t>
      </w:r>
      <w:r>
        <w:rPr>
          <w:rFonts w:hint="eastAsia" w:ascii="宋体" w:hAnsi="宋体"/>
        </w:rPr>
        <w:t>网络舆情概念和网络舆情基本传播路径</w:t>
      </w:r>
      <w:r>
        <w:rPr>
          <w:rFonts w:hint="eastAsia" w:ascii="宋体" w:hAnsi="宋体"/>
          <w:lang w:eastAsia="zh-CN"/>
        </w:rPr>
        <w:t>。</w:t>
      </w:r>
    </w:p>
    <w:p w14:paraId="3EB2EF56">
      <w:pPr>
        <w:adjustRightInd w:val="0"/>
        <w:snapToGrid w:val="0"/>
        <w:spacing w:line="400" w:lineRule="exact"/>
        <w:ind w:firstLine="48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  <w:szCs w:val="21"/>
        </w:rPr>
        <w:t>目标2：</w:t>
      </w:r>
      <w:r>
        <w:rPr>
          <w:rFonts w:hint="eastAsia" w:ascii="宋体" w:hAnsi="宋体"/>
        </w:rPr>
        <w:t>掌握</w:t>
      </w:r>
      <w:r>
        <w:rPr>
          <w:rFonts w:hint="eastAsia" w:ascii="宋体" w:hAnsi="宋体"/>
          <w:lang w:val="en-US" w:eastAsia="zh-CN"/>
        </w:rPr>
        <w:t>网络</w:t>
      </w:r>
      <w:r>
        <w:rPr>
          <w:rFonts w:hint="eastAsia"/>
        </w:rPr>
        <w:t>舆情的监测与搜集</w:t>
      </w:r>
      <w:r>
        <w:rPr>
          <w:rFonts w:hint="eastAsia"/>
          <w:lang w:val="en-US" w:eastAsia="zh-CN"/>
        </w:rPr>
        <w:t>方法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网络</w:t>
      </w:r>
      <w:r>
        <w:rPr>
          <w:rFonts w:hint="eastAsia"/>
        </w:rPr>
        <w:t>舆情研判</w:t>
      </w:r>
      <w:r>
        <w:rPr>
          <w:rFonts w:hint="eastAsia"/>
          <w:lang w:val="en-US" w:eastAsia="zh-CN"/>
        </w:rPr>
        <w:t>指标体系的建构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掌握网络</w:t>
      </w:r>
      <w:r>
        <w:rPr>
          <w:rFonts w:hint="eastAsia"/>
        </w:rPr>
        <w:t>舆情预警</w:t>
      </w:r>
      <w:r>
        <w:rPr>
          <w:rFonts w:hint="eastAsia"/>
          <w:lang w:val="en-US" w:eastAsia="zh-CN"/>
        </w:rPr>
        <w:t>机制，掌握</w:t>
      </w:r>
      <w:r>
        <w:rPr>
          <w:rFonts w:hint="eastAsia"/>
        </w:rPr>
        <w:t>舆情处置</w:t>
      </w:r>
      <w:r>
        <w:rPr>
          <w:rFonts w:hint="eastAsia"/>
          <w:lang w:val="en-US" w:eastAsia="zh-CN"/>
        </w:rPr>
        <w:t>机制和</w:t>
      </w:r>
      <w:r>
        <w:rPr>
          <w:rFonts w:hint="eastAsia"/>
        </w:rPr>
        <w:t>评估</w:t>
      </w:r>
      <w:r>
        <w:rPr>
          <w:rFonts w:hint="eastAsia"/>
          <w:lang w:val="en-US" w:eastAsia="zh-CN"/>
        </w:rPr>
        <w:t>方法，</w:t>
      </w:r>
      <w:r>
        <w:rPr>
          <w:rFonts w:hint="eastAsia" w:ascii="宋体" w:hAnsi="宋体"/>
        </w:rPr>
        <w:t>熟练掌握相关数据分析软件操作</w:t>
      </w:r>
      <w:r>
        <w:rPr>
          <w:rFonts w:hint="eastAsia" w:ascii="宋体" w:hAnsi="宋体"/>
          <w:lang w:eastAsia="zh-CN"/>
        </w:rPr>
        <w:t>、</w:t>
      </w:r>
      <w:r>
        <w:rPr>
          <w:rFonts w:hint="eastAsia" w:ascii="宋体" w:hAnsi="宋体"/>
        </w:rPr>
        <w:t>能够完成</w:t>
      </w:r>
      <w:r>
        <w:rPr>
          <w:rFonts w:hint="eastAsia" w:ascii="宋体" w:hAnsi="宋体"/>
          <w:lang w:val="en-US" w:eastAsia="zh-CN"/>
        </w:rPr>
        <w:t>常见</w:t>
      </w:r>
      <w:r>
        <w:rPr>
          <w:rFonts w:hint="eastAsia" w:ascii="宋体" w:hAnsi="宋体"/>
        </w:rPr>
        <w:t>的舆情分析报告写作。</w:t>
      </w:r>
    </w:p>
    <w:p w14:paraId="44E35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宋体" w:hAnsi="宋体"/>
          <w:lang w:val="en-US" w:eastAsia="zh-Hans"/>
        </w:rPr>
        <w:t>目标</w:t>
      </w:r>
      <w:r>
        <w:rPr>
          <w:rFonts w:hint="eastAsia" w:ascii="宋体" w:hAnsi="宋体"/>
          <w:lang w:val="en-US" w:eastAsia="zh-CN"/>
        </w:rPr>
        <w:t>3</w:t>
      </w:r>
      <w:r>
        <w:rPr>
          <w:rFonts w:hint="eastAsia" w:ascii="宋体" w:hAnsi="宋体"/>
          <w:lang w:val="en-US" w:eastAsia="zh-Hans"/>
        </w:rPr>
        <w:t>:</w:t>
      </w:r>
      <w:r>
        <w:rPr>
          <w:rFonts w:hint="default" w:ascii="宋体" w:hAnsi="宋体"/>
          <w:lang w:eastAsia="zh-Hans"/>
        </w:rPr>
        <w:t xml:space="preserve"> </w:t>
      </w:r>
      <w:r>
        <w:rPr>
          <w:rFonts w:hint="eastAsia" w:ascii="宋体" w:hAnsi="宋体"/>
          <w:lang w:val="en-US" w:eastAsia="zh-Hans"/>
        </w:rPr>
        <w:t>拥有</w:t>
      </w:r>
      <w:r>
        <w:rPr>
          <w:rFonts w:hint="eastAsia"/>
          <w:lang w:val="en-US" w:eastAsia="zh-Hans"/>
        </w:rPr>
        <w:t>舆情素养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数据素养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政治敏感性和独立思考能力</w:t>
      </w:r>
      <w:r>
        <w:rPr>
          <w:rFonts w:hint="default"/>
          <w:lang w:eastAsia="zh-Hans"/>
        </w:rPr>
        <w:t>。</w:t>
      </w:r>
    </w:p>
    <w:p w14:paraId="4F8142E9">
      <w:pPr>
        <w:pStyle w:val="2"/>
        <w:spacing w:line="288" w:lineRule="auto"/>
        <w:rPr>
          <w:rFonts w:hint="eastAsia"/>
        </w:rPr>
      </w:pPr>
      <w:r>
        <w:rPr>
          <w:rFonts w:hint="eastAsia"/>
        </w:rPr>
        <w:t>二、课程思政总体教学设计</w:t>
      </w:r>
    </w:p>
    <w:p w14:paraId="65E33A6E">
      <w:pPr>
        <w:pStyle w:val="3"/>
        <w:spacing w:line="288" w:lineRule="auto"/>
        <w:ind w:firstLine="482"/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（一）教学设计思路</w:t>
      </w:r>
    </w:p>
    <w:p w14:paraId="6299E61F">
      <w:pPr>
        <w:spacing w:line="288" w:lineRule="auto"/>
        <w:ind w:firstLine="480" w:firstLineChars="200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以“立德树人”为育人宗旨，</w:t>
      </w:r>
      <w:r>
        <w:rPr>
          <w:rFonts w:hint="eastAsia"/>
          <w:color w:val="auto"/>
          <w:sz w:val="24"/>
          <w:szCs w:val="24"/>
          <w:lang w:eastAsia="zh-CN"/>
        </w:rPr>
        <w:t>以“价值引领、数智筑基”为主线，构建“三维融合”教学模式：</w:t>
      </w:r>
      <w:r>
        <w:rPr>
          <w:rFonts w:hint="eastAsia"/>
          <w:b/>
          <w:bCs/>
          <w:color w:val="auto"/>
          <w:sz w:val="24"/>
          <w:szCs w:val="24"/>
          <w:lang w:eastAsia="zh-CN"/>
        </w:rPr>
        <w:t>知识传授与价值观培育融合、数据分析能力与媒介伦理教育融合、实战训练与社会责任担当融合。</w:t>
      </w:r>
      <w:r>
        <w:rPr>
          <w:rFonts w:hint="eastAsia"/>
          <w:color w:val="auto"/>
          <w:sz w:val="24"/>
          <w:szCs w:val="24"/>
          <w:lang w:eastAsia="zh-CN"/>
        </w:rPr>
        <w:t>依托舆情演化机理图谱与情感分析热力图，引导学生在真实数据流中识别虚假信息传播节点，理解舆论引导对社会稳定的重要作用。通过模拟重大公共事件舆情响应，强化技术工具使用中的价值判断，使学生在数据清洗、可视化呈现等环节自觉遵循真实性原则。结合国家网信办典型案例，剖析流量操纵背后的社会风险，筑牢清朗网络空间的责任意识。</w:t>
      </w:r>
    </w:p>
    <w:p w14:paraId="4DA05262">
      <w:pPr>
        <w:numPr>
          <w:ilvl w:val="0"/>
          <w:numId w:val="2"/>
        </w:numPr>
        <w:spacing w:line="288" w:lineRule="auto"/>
        <w:ind w:firstLine="480" w:firstLineChars="200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以知识传授与主流价值观融合。</w:t>
      </w:r>
      <w:r>
        <w:rPr>
          <w:rFonts w:hint="eastAsia"/>
          <w:color w:val="auto"/>
          <w:sz w:val="24"/>
          <w:szCs w:val="24"/>
          <w:lang w:val="en-US" w:eastAsia="zh-CN"/>
        </w:rPr>
        <w:t>让学生在心里筑起一道政治敏感和社会价值的底线，在面对复杂舆情环境时始终坚守马克思主义新闻观，坚持为人民服务和为党服务的坚定立场。</w:t>
      </w:r>
    </w:p>
    <w:p w14:paraId="5F2855FA">
      <w:pPr>
        <w:numPr>
          <w:ilvl w:val="0"/>
          <w:numId w:val="2"/>
        </w:numPr>
        <w:spacing w:line="288" w:lineRule="auto"/>
        <w:ind w:firstLine="480" w:firstLineChars="200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数据分析与伦理教育相结合。</w:t>
      </w:r>
      <w:r>
        <w:rPr>
          <w:rFonts w:hint="eastAsia"/>
          <w:color w:val="auto"/>
          <w:sz w:val="24"/>
          <w:szCs w:val="24"/>
          <w:lang w:val="en-US" w:eastAsia="zh-CN"/>
        </w:rPr>
        <w:t>引导学生在算法操作中审视数据偏见与信息茧房问题，理解技术中立背后的伦理抉择。通过情感分类模型训练，让学生体会标签化传播对社会情绪的放大效应，在优化算法准确率的同时坚守公共利益底线。结合</w:t>
      </w:r>
      <w:r>
        <w:rPr>
          <w:rFonts w:hint="default"/>
          <w:color w:val="auto"/>
          <w:sz w:val="24"/>
          <w:szCs w:val="24"/>
          <w:lang w:val="en-US" w:eastAsia="zh-CN"/>
        </w:rPr>
        <w:t>AI</w:t>
      </w:r>
      <w:r>
        <w:rPr>
          <w:rFonts w:hint="eastAsia"/>
          <w:color w:val="auto"/>
          <w:sz w:val="24"/>
          <w:szCs w:val="24"/>
          <w:lang w:val="en-US" w:eastAsia="zh-CN"/>
        </w:rPr>
        <w:t>技术带来问题案例，剖析流量造假对青年价值观的侵蚀，强化网络空间主权意识。使学生在掌握“事实核查”能力、“文本挖掘工具”时，始终将真实性、公正性与社会责任置于技术应用之前，实现数智能力与职业操守的协同发展。</w:t>
      </w:r>
    </w:p>
    <w:p w14:paraId="0F890EA9">
      <w:pPr>
        <w:numPr>
          <w:ilvl w:val="0"/>
          <w:numId w:val="2"/>
        </w:numPr>
        <w:spacing w:line="288" w:lineRule="auto"/>
        <w:ind w:firstLine="480" w:firstLineChars="200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实战训练与责任担当相贯通。</w:t>
      </w:r>
      <w:r>
        <w:rPr>
          <w:rFonts w:hint="eastAsia"/>
          <w:color w:val="auto"/>
          <w:sz w:val="24"/>
          <w:szCs w:val="24"/>
          <w:lang w:val="en-US" w:eastAsia="zh-CN"/>
        </w:rPr>
        <w:t>通过设置突发舆情应急推演场景，让学生在角色扮演中体验政府、媒体、公众等多元主体的决策逻辑，理解信息传播中的权力边界与公共理性。依托真实案例复盘，引导学生分析“后真相”语境下情绪化传播对社会治理的冲击，在数据建模过程中强化事实核查意识与伦理反思能力。将网络空间主权理念融入技术实践，使学生在进行情感趋势预测、关键节点识别时，始终秉持国家安全底线思维，自觉抵制技术滥用风险，推动清朗网络生态建设从知识认知向行为自觉转化。</w:t>
      </w:r>
    </w:p>
    <w:p w14:paraId="51EC0304">
      <w:pPr>
        <w:widowControl w:val="0"/>
        <w:numPr>
          <w:ilvl w:val="0"/>
          <w:numId w:val="0"/>
        </w:numPr>
        <w:spacing w:line="288" w:lineRule="auto"/>
        <w:jc w:val="both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37480" cy="3561715"/>
            <wp:effectExtent l="0" t="0" r="20320" b="19685"/>
            <wp:docPr id="2" name="图片 2" descr="《网络舆情理论与实务》思政案例教学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《网络舆情理论与实务》思政案例教学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748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5BE65">
      <w:pPr>
        <w:spacing w:line="288" w:lineRule="auto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图1教学设计总体思路</w:t>
      </w:r>
    </w:p>
    <w:p w14:paraId="5013870B">
      <w:pPr>
        <w:widowControl w:val="0"/>
        <w:numPr>
          <w:ilvl w:val="0"/>
          <w:numId w:val="0"/>
        </w:numPr>
        <w:spacing w:line="288" w:lineRule="auto"/>
        <w:jc w:val="both"/>
        <w:rPr>
          <w:rFonts w:hint="default"/>
          <w:color w:val="auto"/>
          <w:sz w:val="24"/>
          <w:szCs w:val="24"/>
          <w:lang w:val="en-US" w:eastAsia="zh-CN"/>
        </w:rPr>
      </w:pPr>
    </w:p>
    <w:p w14:paraId="7304D540">
      <w:pPr>
        <w:pStyle w:val="3"/>
        <w:numPr>
          <w:ilvl w:val="0"/>
          <w:numId w:val="1"/>
        </w:numPr>
        <w:spacing w:line="288" w:lineRule="auto"/>
        <w:ind w:left="0" w:leftChars="0" w:firstLine="480" w:firstLineChars="200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教学内容设计</w:t>
      </w:r>
    </w:p>
    <w:p w14:paraId="586983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本课程设计内容设计以</w:t>
      </w:r>
      <w:r>
        <w:rPr>
          <w:rFonts w:hint="default" w:ascii="Times New Roman" w:hAnsi="Times New Roman" w:eastAsia="宋体"/>
          <w:color w:val="auto"/>
          <w:sz w:val="24"/>
          <w:szCs w:val="24"/>
          <w:lang w:val="en-US" w:eastAsia="zh-CN"/>
        </w:rPr>
        <w:t>OBE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为理念，以“学生自主学习”为导向，聚焦学生核心能力达成，重构教学线上线下模块。课程知识学习以学生“预习-线上学习-线下讨论检测-虚实实验学习”为教学步骤，注重学生自主学习效果，强化案例库与评价标准的动态更新，确保教学内容与行业需求、社会责任同频共振，实现从技能训练到价值引领的有机统一。如表1所示：</w:t>
      </w:r>
    </w:p>
    <w:tbl>
      <w:tblPr>
        <w:tblStyle w:val="9"/>
        <w:tblW w:w="8235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11"/>
        <w:gridCol w:w="1894"/>
        <w:gridCol w:w="2010"/>
        <w:gridCol w:w="2475"/>
      </w:tblGrid>
      <w:tr w14:paraId="16151B2F">
        <w:tc>
          <w:tcPr>
            <w:tcW w:w="645" w:type="dxa"/>
            <w:vAlign w:val="center"/>
          </w:tcPr>
          <w:p w14:paraId="4B1FBBF0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1211" w:type="dxa"/>
            <w:vAlign w:val="center"/>
          </w:tcPr>
          <w:p w14:paraId="6896D264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模块名称</w:t>
            </w:r>
          </w:p>
        </w:tc>
        <w:tc>
          <w:tcPr>
            <w:tcW w:w="1894" w:type="dxa"/>
            <w:vAlign w:val="center"/>
          </w:tcPr>
          <w:p w14:paraId="10C6A044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教学内容</w:t>
            </w:r>
          </w:p>
        </w:tc>
        <w:tc>
          <w:tcPr>
            <w:tcW w:w="2010" w:type="dxa"/>
            <w:vAlign w:val="center"/>
          </w:tcPr>
          <w:p w14:paraId="282B041E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课程思政元素</w:t>
            </w:r>
          </w:p>
        </w:tc>
        <w:tc>
          <w:tcPr>
            <w:tcW w:w="2475" w:type="dxa"/>
            <w:vAlign w:val="center"/>
          </w:tcPr>
          <w:p w14:paraId="2ACAE060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课程思政融入方式</w:t>
            </w:r>
          </w:p>
        </w:tc>
      </w:tr>
      <w:tr w14:paraId="5DAFAC2F">
        <w:tc>
          <w:tcPr>
            <w:tcW w:w="645" w:type="dxa"/>
            <w:vAlign w:val="center"/>
          </w:tcPr>
          <w:p w14:paraId="3BB91B22">
            <w:pPr>
              <w:spacing w:line="288" w:lineRule="auto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1" w:type="dxa"/>
            <w:vAlign w:val="center"/>
          </w:tcPr>
          <w:p w14:paraId="4657A094">
            <w:pPr>
              <w:pStyle w:val="4"/>
              <w:snapToGrid w:val="0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网络舆情概论</w:t>
            </w:r>
          </w:p>
        </w:tc>
        <w:tc>
          <w:tcPr>
            <w:tcW w:w="1894" w:type="dxa"/>
            <w:vAlign w:val="center"/>
          </w:tcPr>
          <w:p w14:paraId="66AF2BCC">
            <w:pPr>
              <w:pStyle w:val="4"/>
              <w:snapToGrid w:val="0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网络舆情概念以及发展历史</w:t>
            </w:r>
          </w:p>
        </w:tc>
        <w:tc>
          <w:tcPr>
            <w:tcW w:w="2010" w:type="dxa"/>
            <w:vAlign w:val="center"/>
          </w:tcPr>
          <w:p w14:paraId="0E9A8F80">
            <w:pPr>
              <w:pStyle w:val="4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家国责任和使命担当</w:t>
            </w:r>
          </w:p>
        </w:tc>
        <w:tc>
          <w:tcPr>
            <w:tcW w:w="2475" w:type="dxa"/>
            <w:vAlign w:val="center"/>
          </w:tcPr>
          <w:p w14:paraId="1B751523">
            <w:pPr>
              <w:pStyle w:val="4"/>
              <w:snapToGrid w:val="0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线下案例教学和讨论</w:t>
            </w:r>
          </w:p>
        </w:tc>
      </w:tr>
      <w:tr w14:paraId="11765193">
        <w:tc>
          <w:tcPr>
            <w:tcW w:w="645" w:type="dxa"/>
            <w:vAlign w:val="center"/>
          </w:tcPr>
          <w:p w14:paraId="557AA521">
            <w:pPr>
              <w:spacing w:line="288" w:lineRule="auto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1" w:type="dxa"/>
            <w:vAlign w:val="center"/>
          </w:tcPr>
          <w:p w14:paraId="3A66105C">
            <w:pPr>
              <w:pStyle w:val="4"/>
              <w:snapToGrid w:val="0"/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网络舆情发生过程</w:t>
            </w:r>
          </w:p>
        </w:tc>
        <w:tc>
          <w:tcPr>
            <w:tcW w:w="1894" w:type="dxa"/>
            <w:vAlign w:val="center"/>
          </w:tcPr>
          <w:p w14:paraId="4EACEFEB">
            <w:pPr>
              <w:pStyle w:val="4"/>
              <w:snapToGrid w:val="0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网络舆情发生的社会心理因素以及传播过程</w:t>
            </w:r>
          </w:p>
        </w:tc>
        <w:tc>
          <w:tcPr>
            <w:tcW w:w="2010" w:type="dxa"/>
            <w:vAlign w:val="center"/>
          </w:tcPr>
          <w:p w14:paraId="44302CCD">
            <w:pPr>
              <w:pStyle w:val="4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历史社会宏观视野以及辩证思维</w:t>
            </w:r>
          </w:p>
        </w:tc>
        <w:tc>
          <w:tcPr>
            <w:tcW w:w="2475" w:type="dxa"/>
            <w:vAlign w:val="center"/>
          </w:tcPr>
          <w:p w14:paraId="22331DF5">
            <w:pPr>
              <w:pStyle w:val="4"/>
              <w:snapToGrid w:val="0"/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线上案例学习及思考</w:t>
            </w:r>
          </w:p>
        </w:tc>
      </w:tr>
      <w:tr w14:paraId="3D746A00">
        <w:tc>
          <w:tcPr>
            <w:tcW w:w="645" w:type="dxa"/>
            <w:vAlign w:val="center"/>
          </w:tcPr>
          <w:p w14:paraId="0DD7FE3B">
            <w:pPr>
              <w:spacing w:line="288" w:lineRule="auto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1" w:type="dxa"/>
            <w:vAlign w:val="center"/>
          </w:tcPr>
          <w:p w14:paraId="0CBB3388">
            <w:pPr>
              <w:pStyle w:val="4"/>
              <w:snapToGrid w:val="0"/>
              <w:jc w:val="center"/>
              <w:rPr>
                <w:rFonts w:hint="default" w:ascii="Times New Roman Regular" w:hAnsi="Times New Roman Regular" w:eastAsia="宋体" w:cs="Times New Roman Regular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网络舆情治理</w:t>
            </w:r>
          </w:p>
        </w:tc>
        <w:tc>
          <w:tcPr>
            <w:tcW w:w="1894" w:type="dxa"/>
            <w:vAlign w:val="center"/>
          </w:tcPr>
          <w:p w14:paraId="65E0CBF9">
            <w:pPr>
              <w:pStyle w:val="4"/>
              <w:snapToGrid w:val="0"/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治理与善治；网络舆情与政府、企业、突发事件等</w:t>
            </w:r>
          </w:p>
        </w:tc>
        <w:tc>
          <w:tcPr>
            <w:tcW w:w="2010" w:type="dxa"/>
            <w:vAlign w:val="center"/>
          </w:tcPr>
          <w:p w14:paraId="7F6813ED">
            <w:pPr>
              <w:pStyle w:val="4"/>
              <w:snapToGrid w:val="0"/>
              <w:jc w:val="center"/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系统思维和社会责任</w:t>
            </w:r>
          </w:p>
        </w:tc>
        <w:tc>
          <w:tcPr>
            <w:tcW w:w="2475" w:type="dxa"/>
            <w:vAlign w:val="center"/>
          </w:tcPr>
          <w:p w14:paraId="448C7B1F">
            <w:pPr>
              <w:spacing w:line="288" w:lineRule="auto"/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线上经典社会学名著学习及读后感</w:t>
            </w:r>
          </w:p>
        </w:tc>
      </w:tr>
      <w:tr w14:paraId="69E54996">
        <w:tc>
          <w:tcPr>
            <w:tcW w:w="645" w:type="dxa"/>
            <w:vAlign w:val="center"/>
          </w:tcPr>
          <w:p w14:paraId="6ABF1B15">
            <w:pPr>
              <w:spacing w:line="288" w:lineRule="auto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1" w:type="dxa"/>
            <w:vAlign w:val="center"/>
          </w:tcPr>
          <w:p w14:paraId="552B870E">
            <w:pPr>
              <w:pStyle w:val="4"/>
              <w:snapToGrid w:val="0"/>
              <w:jc w:val="center"/>
              <w:rPr>
                <w:rFonts w:hint="default" w:ascii="Times New Roman Regular" w:hAnsi="Times New Roman Regular" w:eastAsia="宋体" w:cs="Times New Roman Regular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网络舆情监测分析研判</w:t>
            </w:r>
          </w:p>
        </w:tc>
        <w:tc>
          <w:tcPr>
            <w:tcW w:w="1894" w:type="dxa"/>
            <w:vAlign w:val="center"/>
          </w:tcPr>
          <w:p w14:paraId="709474F5">
            <w:pPr>
              <w:pStyle w:val="4"/>
              <w:snapToGrid w:val="0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网络舆情数据收集、研判</w:t>
            </w:r>
          </w:p>
        </w:tc>
        <w:tc>
          <w:tcPr>
            <w:tcW w:w="2010" w:type="dxa"/>
            <w:vAlign w:val="center"/>
          </w:tcPr>
          <w:p w14:paraId="09208F2B">
            <w:pPr>
              <w:pStyle w:val="4"/>
              <w:snapToGrid w:val="0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科学思维和社会伦理</w:t>
            </w:r>
          </w:p>
        </w:tc>
        <w:tc>
          <w:tcPr>
            <w:tcW w:w="2475" w:type="dxa"/>
            <w:vAlign w:val="center"/>
          </w:tcPr>
          <w:p w14:paraId="696FAC25">
            <w:pPr>
              <w:spacing w:line="288" w:lineRule="auto"/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线下互联网舆情案例数据收集</w:t>
            </w:r>
          </w:p>
        </w:tc>
      </w:tr>
      <w:tr w14:paraId="01DC0FB9">
        <w:tc>
          <w:tcPr>
            <w:tcW w:w="645" w:type="dxa"/>
            <w:vAlign w:val="center"/>
          </w:tcPr>
          <w:p w14:paraId="00C5FFF2">
            <w:pPr>
              <w:spacing w:line="288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1" w:type="dxa"/>
            <w:vAlign w:val="center"/>
          </w:tcPr>
          <w:p w14:paraId="6E24E888">
            <w:pPr>
              <w:pStyle w:val="4"/>
              <w:snapToGrid w:val="0"/>
              <w:jc w:val="center"/>
              <w:rPr>
                <w:rFonts w:hint="default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大数据背景下网络舆情监测分析与处置引导虚拟仿真实验</w:t>
            </w:r>
          </w:p>
        </w:tc>
        <w:tc>
          <w:tcPr>
            <w:tcW w:w="1894" w:type="dxa"/>
            <w:vAlign w:val="center"/>
          </w:tcPr>
          <w:p w14:paraId="417B4E25">
            <w:pPr>
              <w:spacing w:line="288" w:lineRule="auto"/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通过虚拟仿真系统实战四个社会重大舆情案例的研判处置全过程</w:t>
            </w:r>
          </w:p>
        </w:tc>
        <w:tc>
          <w:tcPr>
            <w:tcW w:w="2010" w:type="dxa"/>
            <w:vAlign w:val="center"/>
          </w:tcPr>
          <w:p w14:paraId="4CFD34FA">
            <w:pPr>
              <w:spacing w:line="288" w:lineRule="auto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政治敏感性、系统思维和家国情怀</w:t>
            </w:r>
          </w:p>
        </w:tc>
        <w:tc>
          <w:tcPr>
            <w:tcW w:w="2475" w:type="dxa"/>
            <w:vAlign w:val="center"/>
          </w:tcPr>
          <w:p w14:paraId="15D9021B">
            <w:pPr>
              <w:spacing w:line="288" w:lineRule="auto"/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线上虚拟仿真实验系统案例操作</w:t>
            </w:r>
          </w:p>
        </w:tc>
      </w:tr>
    </w:tbl>
    <w:p w14:paraId="28B14F3D">
      <w:pPr>
        <w:pStyle w:val="3"/>
        <w:numPr>
          <w:ilvl w:val="0"/>
          <w:numId w:val="1"/>
        </w:numPr>
        <w:spacing w:line="288" w:lineRule="auto"/>
        <w:ind w:left="0" w:leftChars="0" w:firstLine="480" w:firstLineChars="200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教学评价设计</w:t>
      </w:r>
    </w:p>
    <w:p w14:paraId="4961FE16">
      <w:pPr>
        <w:numPr>
          <w:ilvl w:val="0"/>
          <w:numId w:val="0"/>
        </w:numPr>
        <w:ind w:leftChars="200"/>
      </w:pPr>
    </w:p>
    <w:tbl>
      <w:tblPr>
        <w:tblStyle w:val="9"/>
        <w:tblW w:w="0" w:type="auto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82"/>
        <w:gridCol w:w="1482"/>
        <w:gridCol w:w="2964"/>
        <w:gridCol w:w="1482"/>
      </w:tblGrid>
      <w:tr w14:paraId="279F24F8">
        <w:tc>
          <w:tcPr>
            <w:tcW w:w="825" w:type="dxa"/>
            <w:vAlign w:val="center"/>
          </w:tcPr>
          <w:p w14:paraId="461ED5E2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成绩构成</w:t>
            </w:r>
          </w:p>
        </w:tc>
        <w:tc>
          <w:tcPr>
            <w:tcW w:w="1482" w:type="dxa"/>
            <w:vAlign w:val="center"/>
          </w:tcPr>
          <w:p w14:paraId="556AF16A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资源学习</w:t>
            </w:r>
          </w:p>
          <w:p w14:paraId="4A921631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（15%）</w:t>
            </w:r>
          </w:p>
        </w:tc>
        <w:tc>
          <w:tcPr>
            <w:tcW w:w="1482" w:type="dxa"/>
            <w:vAlign w:val="center"/>
          </w:tcPr>
          <w:p w14:paraId="4749D8F7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课程表现</w:t>
            </w:r>
          </w:p>
          <w:p w14:paraId="33CF9E5E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（10%）</w:t>
            </w:r>
          </w:p>
        </w:tc>
        <w:tc>
          <w:tcPr>
            <w:tcW w:w="2964" w:type="dxa"/>
            <w:vAlign w:val="center"/>
          </w:tcPr>
          <w:p w14:paraId="615A6AD9">
            <w:pPr>
              <w:spacing w:line="288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实验报告</w:t>
            </w:r>
          </w:p>
          <w:p w14:paraId="1ECA5CF0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（25%）</w:t>
            </w:r>
          </w:p>
        </w:tc>
        <w:tc>
          <w:tcPr>
            <w:tcW w:w="1482" w:type="dxa"/>
            <w:vAlign w:val="center"/>
          </w:tcPr>
          <w:p w14:paraId="718A70C6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期末考试</w:t>
            </w:r>
          </w:p>
          <w:p w14:paraId="574C1128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（40%）</w:t>
            </w:r>
          </w:p>
        </w:tc>
      </w:tr>
      <w:tr w14:paraId="69AFC781">
        <w:tc>
          <w:tcPr>
            <w:tcW w:w="825" w:type="dxa"/>
            <w:vAlign w:val="center"/>
          </w:tcPr>
          <w:p w14:paraId="6AAB5577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考核目标</w:t>
            </w:r>
          </w:p>
        </w:tc>
        <w:tc>
          <w:tcPr>
            <w:tcW w:w="1482" w:type="dxa"/>
          </w:tcPr>
          <w:p w14:paraId="46C0EA1F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培养自主学习能力与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马克思主义新闻观</w:t>
            </w:r>
          </w:p>
        </w:tc>
        <w:tc>
          <w:tcPr>
            <w:tcW w:w="1482" w:type="dxa"/>
          </w:tcPr>
          <w:p w14:paraId="34B40911">
            <w:pPr>
              <w:spacing w:line="288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培养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舆情分析师的</w:t>
            </w:r>
            <w:r>
              <w:rPr>
                <w:rFonts w:hint="eastAsia"/>
                <w:sz w:val="21"/>
                <w:szCs w:val="21"/>
              </w:rPr>
              <w:t>职业素养</w:t>
            </w:r>
          </w:p>
        </w:tc>
        <w:tc>
          <w:tcPr>
            <w:tcW w:w="2964" w:type="dxa"/>
          </w:tcPr>
          <w:p w14:paraId="2D1C087F">
            <w:pPr>
              <w:spacing w:line="288" w:lineRule="auto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</w:rPr>
              <w:t>培养实践创新能力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以及</w:t>
            </w:r>
            <w:r>
              <w:rPr>
                <w:rFonts w:hint="eastAsia"/>
                <w:sz w:val="21"/>
                <w:szCs w:val="21"/>
              </w:rPr>
              <w:t>团队协作与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社会责任意识</w:t>
            </w:r>
          </w:p>
        </w:tc>
        <w:tc>
          <w:tcPr>
            <w:tcW w:w="1482" w:type="dxa"/>
          </w:tcPr>
          <w:p w14:paraId="23474A9C">
            <w:pPr>
              <w:spacing w:line="288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培养</w:t>
            </w:r>
            <w:r>
              <w:rPr>
                <w:rFonts w:hint="eastAsia"/>
                <w:sz w:val="21"/>
                <w:szCs w:val="21"/>
              </w:rPr>
              <w:t>学生的综合应用能力和问题解决能力</w:t>
            </w:r>
          </w:p>
        </w:tc>
      </w:tr>
      <w:tr w14:paraId="34E80BB7">
        <w:tc>
          <w:tcPr>
            <w:tcW w:w="825" w:type="dxa"/>
            <w:vAlign w:val="center"/>
          </w:tcPr>
          <w:p w14:paraId="14D81A50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课程思政融入点</w:t>
            </w:r>
          </w:p>
        </w:tc>
        <w:tc>
          <w:tcPr>
            <w:tcW w:w="1482" w:type="dxa"/>
          </w:tcPr>
          <w:p w14:paraId="527605C4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通过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基础理论知识</w:t>
            </w:r>
            <w:r>
              <w:rPr>
                <w:rFonts w:hint="eastAsia"/>
                <w:sz w:val="21"/>
                <w:szCs w:val="21"/>
              </w:rPr>
              <w:t>学习强化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了解党和国家对舆情工作所寄托重任以及该工作的重大社会意义</w:t>
            </w:r>
          </w:p>
        </w:tc>
        <w:tc>
          <w:tcPr>
            <w:tcW w:w="1482" w:type="dxa"/>
          </w:tcPr>
          <w:p w14:paraId="5067A516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通过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网络舆情案例的讨论，让学生能够从舆情分析师视角阐述舆情管理工作的各个部分内容。</w:t>
            </w:r>
          </w:p>
        </w:tc>
        <w:tc>
          <w:tcPr>
            <w:tcW w:w="2964" w:type="dxa"/>
          </w:tcPr>
          <w:p w14:paraId="4B93AE10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通过线下实验和线上虚拟仿真实验，培养学生舆情管理创新意识和团队协作精神，通过虚拟仿真实验设计，培养学生的家国情怀以及社会责任意识。</w:t>
            </w:r>
          </w:p>
        </w:tc>
        <w:tc>
          <w:tcPr>
            <w:tcW w:w="1482" w:type="dxa"/>
          </w:tcPr>
          <w:p w14:paraId="41521E7F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通过基础知识与进阶知识以及复杂场景的社会舆情应对，培养学生综合应用能力以及系统思维</w:t>
            </w:r>
          </w:p>
        </w:tc>
      </w:tr>
    </w:tbl>
    <w:p w14:paraId="68023244">
      <w:pPr>
        <w:spacing w:line="288" w:lineRule="auto"/>
        <w:ind w:firstLine="480" w:firstLineChars="200"/>
        <w:rPr>
          <w:sz w:val="24"/>
          <w:szCs w:val="24"/>
        </w:rPr>
      </w:pPr>
    </w:p>
    <w:p w14:paraId="69331D3C">
      <w:pPr>
        <w:pStyle w:val="2"/>
        <w:spacing w:line="288" w:lineRule="auto"/>
      </w:pPr>
      <w:r>
        <w:rPr>
          <w:rFonts w:hint="eastAsia"/>
        </w:rPr>
        <w:t>三、课程思政教学方法与手段</w:t>
      </w:r>
    </w:p>
    <w:p w14:paraId="0F463174">
      <w:pPr>
        <w:pStyle w:val="3"/>
        <w:spacing w:line="288" w:lineRule="auto"/>
        <w:ind w:firstLine="482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（一）教学方法</w:t>
      </w:r>
    </w:p>
    <w:p w14:paraId="4F052162">
      <w:pPr>
        <w:spacing w:line="288" w:lineRule="auto"/>
        <w:ind w:firstLine="480" w:firstLineChars="200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情景导入教学</w:t>
      </w:r>
    </w:p>
    <w:p w14:paraId="1565F387">
      <w:pPr>
        <w:spacing w:line="288" w:lineRule="auto"/>
        <w:ind w:firstLine="480" w:firstLineChars="200"/>
        <w:rPr>
          <w:rFonts w:hint="eastAsia"/>
        </w:rPr>
      </w:pPr>
      <w:r>
        <w:rPr>
          <w:rFonts w:hint="eastAsia"/>
        </w:rPr>
        <w:t>情景导入教学，是指教师有目的地引入或创设具有一定情绪色彩的，形象、</w:t>
      </w:r>
    </w:p>
    <w:p w14:paraId="5B8A4A06">
      <w:pPr>
        <w:spacing w:line="288" w:lineRule="auto"/>
        <w:rPr>
          <w:rFonts w:hint="eastAsia"/>
        </w:rPr>
      </w:pPr>
      <w:r>
        <w:rPr>
          <w:rFonts w:hint="eastAsia"/>
        </w:rPr>
        <w:t>生动、具体的场景，引起学生一定的体验共鸣，从而帮助学生理解教学内容，并  使学生的心理机能能得到发展的教学方法。</w:t>
      </w:r>
      <w:r>
        <w:rPr>
          <w:rFonts w:hint="eastAsia"/>
          <w:lang w:val="en-US" w:eastAsia="zh-CN"/>
        </w:rPr>
        <w:t>本课程</w:t>
      </w:r>
      <w:r>
        <w:rPr>
          <w:rFonts w:hint="eastAsia"/>
        </w:rPr>
        <w:t>以情景导入法为实验教学的第  一步，用虚拟仿真的技术手段，导入了真实场景环境的视觉以及听觉等元素，使  学生在潜移默化中完成项目训练，获得身临其境的角色体验感。在实验准备阶段， 学生能够通过“舆情时间概览”模块内容，沉浸到突发事件发生后的情景中去体  验彼时环境带来的紧迫感；在实验实施阶段也能够通过系统搭建的“新闻发布会</w:t>
      </w:r>
      <w:r>
        <w:rPr>
          <w:rFonts w:hint="eastAsia"/>
          <w:lang w:eastAsia="zh-CN"/>
        </w:rPr>
        <w:t>”、</w:t>
      </w:r>
      <w:r>
        <w:rPr>
          <w:rFonts w:hint="eastAsia"/>
        </w:rPr>
        <w:t>“会商研判”等场景感受到舆情分析师的</w:t>
      </w:r>
      <w:r>
        <w:rPr>
          <w:rFonts w:hint="eastAsia"/>
          <w:lang w:val="en-US" w:eastAsia="zh-CN"/>
        </w:rPr>
        <w:t>社会</w:t>
      </w:r>
      <w:r>
        <w:rPr>
          <w:rFonts w:hint="eastAsia"/>
        </w:rPr>
        <w:t>责任感和使命感。</w:t>
      </w:r>
    </w:p>
    <w:p w14:paraId="3D75B814">
      <w:pPr>
        <w:spacing w:line="288" w:lineRule="auto"/>
        <w:ind w:firstLine="480" w:firstLineChars="200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循环探究教学</w:t>
      </w:r>
    </w:p>
    <w:p w14:paraId="294FE176">
      <w:pPr>
        <w:spacing w:line="288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</w:rPr>
        <w:t>循环探究教学，是指学生围绕任务展开学习，以循环自主探究决策，优化方 案，完成结果检验和总结学习过程，使学生反复主动建构探究、实践、思考、运 用、解决问题的教学方法。本项目以学生为主体，在实验实施过程中，引导学生 循序渐进地进入监测系统，创建监测方案，通过人物组、地点组、事件组、谣言 组四组关键词的创建，系统根据监测方案的不同而呈现不同的监测数据。学生把 “决策—行动—反思 ”结合起来，在不断地动手实践和调整优化的过程中，完成 一系列系统设置的任务，获得独立解决问题的自学能力。同样，学生在完成舆情 监测预警分析模块和处置引导模块环节后，可以根据各模块得分结果来决定是否要重新进入单个模块实验，调整方案后重新开始实验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锻炼学生的系统思维和应变能力，形成闭环式学习路径。</w:t>
      </w:r>
    </w:p>
    <w:p w14:paraId="42436885">
      <w:pPr>
        <w:spacing w:line="288" w:lineRule="auto"/>
        <w:ind w:firstLine="480" w:firstLineChars="200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PBL 案例教学</w:t>
      </w:r>
    </w:p>
    <w:p w14:paraId="1BCD21BB">
      <w:pPr>
        <w:spacing w:line="288" w:lineRule="auto"/>
        <w:ind w:firstLine="480" w:firstLineChars="200"/>
        <w:rPr>
          <w:rFonts w:hint="eastAsia"/>
        </w:rPr>
      </w:pPr>
      <w:r>
        <w:rPr>
          <w:rFonts w:hint="eastAsia"/>
        </w:rPr>
        <w:t>PBL 案例教学是以学生为中心，以问题为导向的教学方法，在系统提示引导下，学生围绕问题独立收集资料，发现问题、解决问题，培养学生自主学习能力和创新能力。本项目通过舆情监测分析研判，发现问题，再让学生围绕问题，研究问题，思考策略，并灵活实施策略。根据每个不同的案例，在会商研判中，学生都要根据相关涉事部门的提出的问题，问题的设定是根据舆情研判的“四</w:t>
      </w:r>
      <w:r>
        <w:rPr>
          <w:rFonts w:hint="eastAsia"/>
          <w:lang w:val="en-US" w:eastAsia="zh-CN"/>
        </w:rPr>
        <w:t>个纬度</w:t>
      </w:r>
      <w:r>
        <w:rPr>
          <w:rFonts w:hint="eastAsia"/>
        </w:rPr>
        <w:t>”法进行的，学生依据舆情监测系统中的数据图表，进行舆情研究分析。</w:t>
      </w:r>
    </w:p>
    <w:p w14:paraId="33997ACC">
      <w:pPr>
        <w:pStyle w:val="3"/>
        <w:numPr>
          <w:ilvl w:val="0"/>
          <w:numId w:val="3"/>
        </w:numPr>
        <w:spacing w:line="288" w:lineRule="auto"/>
        <w:ind w:firstLine="482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教学手段与过程</w:t>
      </w:r>
    </w:p>
    <w:p w14:paraId="503A128F">
      <w:pPr>
        <w:spacing w:line="288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通过将思政元素与专业知识、项目实践相结合，可以帮助学生在掌握专业技能的同时，树立正确的价值观、职业道德和社会责任感，形成了基于“课前/线上为主、自主合作，课中/线下为主、自主联结，课后/线上为主、自主构建”的</w:t>
      </w:r>
      <w:r>
        <w:rPr>
          <w:rFonts w:hint="eastAsia"/>
          <w:sz w:val="24"/>
          <w:szCs w:val="24"/>
          <w:lang w:val="en-US" w:eastAsia="zh-CN"/>
        </w:rPr>
        <w:t>教学模式。以《网络舆情数据监测》一章中的内容设计来看，课程如何将思政元素与专业知识进行了有机的结合。课上学生伙伴学习，教师布置任务，培养了学生的团结协作精神；课后学生自主学习，教师总结延伸讨论，培养学生自主学生坚持不懈的精神品质。</w:t>
      </w:r>
    </w:p>
    <w:p w14:paraId="03A58C1C">
      <w:pPr>
        <w:spacing w:line="288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eastAsia="zh-Hans"/>
        </w:rPr>
        <w:drawing>
          <wp:inline distT="0" distB="0" distL="114300" distR="114300">
            <wp:extent cx="4901565" cy="2326005"/>
            <wp:effectExtent l="0" t="0" r="635" b="10795"/>
            <wp:docPr id="1" name="图片 1" descr="/private/var/folders/ny/85by3gnd77d3fcjb6fjvg0700000gn/T/com.kingsoft.wpsoffice.mac/photoedit2/20220918102529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folders/ny/85by3gnd77d3fcjb6fjvg0700000gn/T/com.kingsoft.wpsoffice.mac/photoedit2/20220918102529/temp.pngtemp"/>
                    <pic:cNvPicPr>
                      <a:picLocks noChangeAspect="1"/>
                    </pic:cNvPicPr>
                  </pic:nvPicPr>
                  <pic:blipFill>
                    <a:blip r:embed="rId5"/>
                    <a:srcRect t="17135" b="18487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232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10B30">
      <w:pPr>
        <w:pStyle w:val="2"/>
        <w:spacing w:line="288" w:lineRule="auto"/>
        <w:rPr>
          <w:rFonts w:hint="eastAsia"/>
        </w:rPr>
      </w:pPr>
      <w:r>
        <w:rPr>
          <w:rFonts w:hint="eastAsia"/>
          <w:lang w:val="en-US" w:eastAsia="zh-CN"/>
        </w:rPr>
        <w:t>四、</w:t>
      </w:r>
      <w:r>
        <w:rPr>
          <w:rFonts w:hint="eastAsia"/>
        </w:rPr>
        <w:t>教学效果</w:t>
      </w:r>
    </w:p>
    <w:p w14:paraId="78C2CBFB">
      <w:pPr>
        <w:spacing w:line="288" w:lineRule="auto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</w:rPr>
        <w:t>本课程教学情况得到学校、学院及学生的一致好评，近五年课程评价均为优秀。课程达成度逐年提升，本课程</w:t>
      </w:r>
      <w:r>
        <w:rPr>
          <w:rFonts w:hint="eastAsia"/>
          <w:sz w:val="24"/>
          <w:szCs w:val="24"/>
          <w:lang w:val="en-US" w:eastAsia="zh-CN"/>
        </w:rPr>
        <w:t>设计的虚拟仿真实验课程</w:t>
      </w:r>
      <w:r>
        <w:rPr>
          <w:rFonts w:hint="eastAsia"/>
          <w:sz w:val="24"/>
          <w:szCs w:val="24"/>
        </w:rPr>
        <w:t>获批省级一流课程</w:t>
      </w:r>
      <w:r>
        <w:rPr>
          <w:rFonts w:hint="eastAsia"/>
          <w:sz w:val="24"/>
          <w:szCs w:val="24"/>
          <w:lang w:val="en-US" w:eastAsia="zh-CN"/>
        </w:rPr>
        <w:t>并上线i</w:t>
      </w:r>
      <w:r>
        <w:rPr>
          <w:rFonts w:hint="default"/>
          <w:sz w:val="24"/>
          <w:szCs w:val="24"/>
          <w:lang w:val="en-US" w:eastAsia="zh-CN"/>
        </w:rPr>
        <w:t>lab</w:t>
      </w:r>
      <w:r>
        <w:rPr>
          <w:rFonts w:hint="eastAsia"/>
          <w:sz w:val="24"/>
          <w:szCs w:val="24"/>
          <w:lang w:val="en-US" w:eastAsia="zh-CN"/>
        </w:rPr>
        <w:t>国家虚拟仿真实验教学平台，并获批校级虚实融合实验课程。向全校教师开展示范课程活动二次</w:t>
      </w:r>
      <w:r>
        <w:rPr>
          <w:rFonts w:hint="eastAsia"/>
          <w:sz w:val="24"/>
          <w:szCs w:val="24"/>
        </w:rPr>
        <w:t>。课程团队</w:t>
      </w:r>
      <w:r>
        <w:rPr>
          <w:rFonts w:hint="eastAsia"/>
          <w:sz w:val="24"/>
          <w:szCs w:val="24"/>
          <w:lang w:val="en-US" w:eastAsia="zh-CN"/>
        </w:rPr>
        <w:t>成员在此基础上，三人获批全国实验教学案例大赛二等奖。该课程的教学研究也获批了湖北省高等学校省级教学研究项目，并发表教研论文。课程成果被应用于多所高校教学实践，形成可复制推广的教改模式。</w:t>
      </w:r>
    </w:p>
    <w:p w14:paraId="479E051A">
      <w:pPr>
        <w:pStyle w:val="2"/>
        <w:spacing w:line="288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五、教学反思</w:t>
      </w:r>
    </w:p>
    <w:p w14:paraId="643F6F17">
      <w:pPr>
        <w:pStyle w:val="3"/>
        <w:spacing w:line="288" w:lineRule="auto"/>
        <w:ind w:firstLine="482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（一）特色与创新</w:t>
      </w:r>
    </w:p>
    <w:p w14:paraId="76816E97">
      <w:pPr>
        <w:spacing w:line="288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构建了“三维融合”的教学模式，即思政元素、专业知识与项目实践的有机融合，实现了价值引领与能力培养的同频共振。通过虚拟仿真技术构建真实舆情场景，学生在沉浸式学习中提升专业技能的同时，强化了社会责任感与媒体伦理意识。</w:t>
      </w:r>
    </w:p>
    <w:p w14:paraId="5B468B63">
      <w:pPr>
        <w:spacing w:line="288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自主研发设计了虚拟仿真实验教学系统。该系统与思政元素有机融合，将国家大义与社会担当有机涉及到实验教学系统的各个部分。系统通过设置真实舆情事件的应急处置环节，引导学生在模拟决策中理解政府治理逻辑与公共利益优先原则，强化家国情怀与职业操守。实验过程中，学生需基于数据真实性、信息传播规律与社会影响评估做出判断，培养科学精神与批判性思维。</w:t>
      </w:r>
    </w:p>
    <w:p w14:paraId="760877DB">
      <w:pPr>
        <w:pStyle w:val="3"/>
        <w:spacing w:line="288" w:lineRule="auto"/>
        <w:ind w:firstLine="482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（二）改进措施</w:t>
      </w:r>
    </w:p>
    <w:p w14:paraId="6ED85551">
      <w:pPr>
        <w:spacing w:line="288" w:lineRule="auto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1、该课程案例需进一步丰富多样性，增加更多涉及基层治理、民生热点的舆情场景，以增强学生对社会现实的敏感度与共情能力。</w:t>
      </w:r>
    </w:p>
    <w:p w14:paraId="563A0EB7">
      <w:pPr>
        <w:spacing w:line="288" w:lineRule="auto"/>
        <w:ind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加强跨学科协作，引入社会学、心理学等多维度视角，提升学生在复杂舆情情境中的综合研判能力。同时，持续优化虚拟仿真系统交互功能，增强沉浸体验的真实感与动态响应性，进一步激发学生深度参与和价值内化。未来将进一步拓展虚实融合教学路径，深化“知识传授—价值引领—能力生成”一体化设计。依托大数据分析与人工智能技术，动态更新舆情案例库，提升实验情境的时效性与复杂度</w:t>
      </w:r>
    </w:p>
    <w:p w14:paraId="08EE5600">
      <w:pPr>
        <w:pStyle w:val="2"/>
        <w:spacing w:line="288" w:lineRule="auto"/>
      </w:pPr>
      <w:r>
        <w:rPr>
          <w:rFonts w:hint="eastAsia"/>
        </w:rPr>
        <w:t>六、课程思政实施具体案例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4923"/>
        <w:gridCol w:w="512"/>
        <w:gridCol w:w="1188"/>
        <w:gridCol w:w="1246"/>
      </w:tblGrid>
      <w:tr w14:paraId="72F74D28">
        <w:tc>
          <w:tcPr>
            <w:tcW w:w="8522" w:type="dxa"/>
            <w:gridSpan w:val="5"/>
            <w:shd w:val="clear" w:color="auto" w:fill="E7E6E6" w:themeFill="background2"/>
            <w:vAlign w:val="center"/>
          </w:tcPr>
          <w:p w14:paraId="06905256">
            <w:pPr>
              <w:spacing w:line="288" w:lineRule="auto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教学基本信息</w:t>
            </w:r>
          </w:p>
        </w:tc>
      </w:tr>
      <w:tr w14:paraId="2967ADA9">
        <w:tc>
          <w:tcPr>
            <w:tcW w:w="653" w:type="dxa"/>
            <w:vAlign w:val="center"/>
          </w:tcPr>
          <w:p w14:paraId="36FC5EB8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授课内容</w:t>
            </w:r>
          </w:p>
        </w:tc>
        <w:tc>
          <w:tcPr>
            <w:tcW w:w="5435" w:type="dxa"/>
            <w:gridSpan w:val="2"/>
            <w:vAlign w:val="center"/>
          </w:tcPr>
          <w:p w14:paraId="0ACA81FA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大数据背景下网络舆情监测分析与处置引导虚拟仿真实验</w:t>
            </w:r>
          </w:p>
        </w:tc>
        <w:tc>
          <w:tcPr>
            <w:tcW w:w="1188" w:type="dxa"/>
            <w:vAlign w:val="center"/>
          </w:tcPr>
          <w:p w14:paraId="15E91217">
            <w:pPr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学时</w:t>
            </w:r>
          </w:p>
        </w:tc>
        <w:tc>
          <w:tcPr>
            <w:tcW w:w="1246" w:type="dxa"/>
            <w:vAlign w:val="center"/>
          </w:tcPr>
          <w:p w14:paraId="459D78FA">
            <w:pPr>
              <w:spacing w:line="288" w:lineRule="auto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</w:tr>
      <w:tr w14:paraId="3E66F034">
        <w:tc>
          <w:tcPr>
            <w:tcW w:w="653" w:type="dxa"/>
            <w:vAlign w:val="center"/>
          </w:tcPr>
          <w:p w14:paraId="1457ED79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教学目标</w:t>
            </w:r>
          </w:p>
        </w:tc>
        <w:tc>
          <w:tcPr>
            <w:tcW w:w="7869" w:type="dxa"/>
            <w:gridSpan w:val="4"/>
            <w:vAlign w:val="center"/>
          </w:tcPr>
          <w:p w14:paraId="05F7127F">
            <w:pPr>
              <w:pStyle w:val="16"/>
              <w:numPr>
                <w:ilvl w:val="0"/>
                <w:numId w:val="4"/>
              </w:numPr>
              <w:spacing w:before="153" w:line="439" w:lineRule="exact"/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  <w:t>学习大数据管理与大数据技术的有关基本知识，结合大数据在舆情监测分析中的有效运用，增强大数据对社会经济发展发挥重要作用的理解与认识。</w:t>
            </w:r>
          </w:p>
          <w:p w14:paraId="11515FAC">
            <w:pPr>
              <w:pStyle w:val="16"/>
              <w:numPr>
                <w:ilvl w:val="0"/>
                <w:numId w:val="4"/>
              </w:numPr>
              <w:spacing w:before="153" w:line="439" w:lineRule="exact"/>
              <w:ind w:left="0" w:leftChars="0" w:firstLine="0" w:firstLineChars="0"/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  <w:t>了解公共卫生、信息发布、谣言识别、网络舆情等基础知识，熟悉网络舆情大数据监测系统、分析研判体系以及应急处置引导的全过程。</w:t>
            </w:r>
          </w:p>
          <w:p w14:paraId="717FECA8">
            <w:pPr>
              <w:pStyle w:val="16"/>
              <w:numPr>
                <w:ilvl w:val="0"/>
                <w:numId w:val="0"/>
              </w:numPr>
              <w:spacing w:before="153" w:line="439" w:lineRule="exact"/>
              <w:ind w:leftChars="0"/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  <w:t>（3）掌握大数据舆情监测软件运用，研判分析和舆情处置等技能，合理对舆情进行科学的综合分析研判、及时的信息发布和有针对性的舆论引导。</w:t>
            </w:r>
          </w:p>
          <w:p w14:paraId="101C2234">
            <w:pPr>
              <w:pStyle w:val="16"/>
              <w:spacing w:before="155" w:line="338" w:lineRule="auto"/>
              <w:ind w:right="300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1"/>
                <w:szCs w:val="21"/>
                <w:lang w:val="en-US" w:eastAsia="zh-CN" w:bidi="ar-SA"/>
              </w:rPr>
              <w:t>（4）通过舆情监测分析处置全流程的训练，充分锻炼学生舆情数据综合分析、科学研判和灵活有效处置的数据素养和舆情素养。提升学生的政治敏感性和马克思主义新闻观的践行力。</w:t>
            </w:r>
          </w:p>
        </w:tc>
      </w:tr>
      <w:tr w14:paraId="390A3E9C">
        <w:tc>
          <w:tcPr>
            <w:tcW w:w="653" w:type="dxa"/>
            <w:vAlign w:val="center"/>
          </w:tcPr>
          <w:p w14:paraId="0E19DA47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教学重点</w:t>
            </w:r>
          </w:p>
        </w:tc>
        <w:tc>
          <w:tcPr>
            <w:tcW w:w="7869" w:type="dxa"/>
            <w:gridSpan w:val="4"/>
            <w:vAlign w:val="center"/>
          </w:tcPr>
          <w:p w14:paraId="10D7920A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舆情大数据采集分析，舆情分析报告写作</w:t>
            </w:r>
          </w:p>
        </w:tc>
      </w:tr>
      <w:tr w14:paraId="7DD6EC41">
        <w:tc>
          <w:tcPr>
            <w:tcW w:w="653" w:type="dxa"/>
            <w:vAlign w:val="center"/>
          </w:tcPr>
          <w:p w14:paraId="53BDC447">
            <w:pPr>
              <w:spacing w:line="288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教学难点</w:t>
            </w:r>
          </w:p>
        </w:tc>
        <w:tc>
          <w:tcPr>
            <w:tcW w:w="7869" w:type="dxa"/>
            <w:gridSpan w:val="4"/>
            <w:vAlign w:val="center"/>
          </w:tcPr>
          <w:p w14:paraId="19B741CA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舆论引导</w:t>
            </w:r>
          </w:p>
        </w:tc>
      </w:tr>
      <w:tr w14:paraId="5979E2DD">
        <w:tc>
          <w:tcPr>
            <w:tcW w:w="653" w:type="dxa"/>
            <w:vAlign w:val="center"/>
          </w:tcPr>
          <w:p w14:paraId="3D8E067F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推荐教材</w:t>
            </w:r>
          </w:p>
        </w:tc>
        <w:tc>
          <w:tcPr>
            <w:tcW w:w="7869" w:type="dxa"/>
            <w:gridSpan w:val="4"/>
            <w:vAlign w:val="center"/>
          </w:tcPr>
          <w:p w14:paraId="7507DB65">
            <w:pPr>
              <w:spacing w:line="288" w:lineRule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周蔚华 徐发波. 网络舆情概论（第二版），北京：中国人民大学出版社.2023年</w:t>
            </w:r>
          </w:p>
          <w:p w14:paraId="2594993D">
            <w:pPr>
              <w:spacing w:line="288" w:lineRule="auto"/>
              <w:rPr>
                <w:sz w:val="21"/>
                <w:szCs w:val="21"/>
              </w:rPr>
            </w:pPr>
          </w:p>
        </w:tc>
      </w:tr>
      <w:tr w14:paraId="514EEEDB">
        <w:tc>
          <w:tcPr>
            <w:tcW w:w="653" w:type="dxa"/>
            <w:vAlign w:val="center"/>
          </w:tcPr>
          <w:p w14:paraId="289AFBC5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其他资源</w:t>
            </w:r>
          </w:p>
        </w:tc>
        <w:tc>
          <w:tcPr>
            <w:tcW w:w="7869" w:type="dxa"/>
            <w:gridSpan w:val="4"/>
            <w:vAlign w:val="center"/>
          </w:tcPr>
          <w:p w14:paraId="2AF1EC68">
            <w:pPr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[1]人民网舆情监测室著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>网络舆情分析教程（初级）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.北京：</w:t>
            </w:r>
            <w:r>
              <w:rPr>
                <w:rFonts w:hint="eastAsia"/>
                <w:sz w:val="21"/>
                <w:szCs w:val="21"/>
              </w:rPr>
              <w:t>人民日报出版社，2015年</w:t>
            </w:r>
          </w:p>
          <w:p w14:paraId="6E03B0BA">
            <w:pPr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[2]谢耘耕著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>中国社会舆情与危机管理报告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.北京：</w:t>
            </w:r>
            <w:r>
              <w:rPr>
                <w:rFonts w:hint="eastAsia"/>
                <w:sz w:val="21"/>
                <w:szCs w:val="21"/>
              </w:rPr>
              <w:t>社会科学文献出版社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>2015年</w:t>
            </w:r>
          </w:p>
          <w:p w14:paraId="0E59E540">
            <w:pPr>
              <w:spacing w:line="288" w:lineRule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[3]韩运荣，喻国明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>舆论学原理、方法与应用（第2版）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.北京：</w:t>
            </w:r>
            <w:r>
              <w:rPr>
                <w:rFonts w:hint="eastAsia"/>
                <w:sz w:val="21"/>
                <w:szCs w:val="21"/>
              </w:rPr>
              <w:t>中国传媒大学出版社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/>
                <w:sz w:val="21"/>
                <w:szCs w:val="21"/>
              </w:rPr>
              <w:t>2013年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            </w:t>
            </w:r>
          </w:p>
          <w:p w14:paraId="5AFC9AFA">
            <w:pPr>
              <w:spacing w:line="288" w:lineRule="auto"/>
              <w:rPr>
                <w:sz w:val="21"/>
                <w:szCs w:val="21"/>
              </w:rPr>
            </w:pPr>
          </w:p>
        </w:tc>
      </w:tr>
      <w:tr w14:paraId="63289133">
        <w:tc>
          <w:tcPr>
            <w:tcW w:w="653" w:type="dxa"/>
            <w:vAlign w:val="center"/>
          </w:tcPr>
          <w:p w14:paraId="61E5DF31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教学方法</w:t>
            </w:r>
          </w:p>
          <w:p w14:paraId="5910AA42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与手段</w:t>
            </w:r>
          </w:p>
        </w:tc>
        <w:tc>
          <w:tcPr>
            <w:tcW w:w="7869" w:type="dxa"/>
            <w:gridSpan w:val="4"/>
            <w:vAlign w:val="center"/>
          </w:tcPr>
          <w:p w14:paraId="0904ABBE">
            <w:pPr>
              <w:numPr>
                <w:ilvl w:val="0"/>
                <w:numId w:val="5"/>
              </w:numPr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情景导入教学</w:t>
            </w:r>
          </w:p>
          <w:p w14:paraId="3BF4C674">
            <w:pPr>
              <w:numPr>
                <w:ilvl w:val="0"/>
                <w:numId w:val="0"/>
              </w:numPr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在实验准备阶段，学生能够通过“舆情时间概览”模块内容，沉浸到突发事件发生后的情景中去体  验彼时环境带来的紧迫感；在实验实施阶段也能够通过系统搭建的“新闻发布会</w:t>
            </w:r>
            <w:r>
              <w:rPr>
                <w:rFonts w:hint="eastAsia"/>
                <w:sz w:val="21"/>
                <w:szCs w:val="21"/>
                <w:lang w:eastAsia="zh-CN"/>
              </w:rPr>
              <w:t>”、</w:t>
            </w:r>
            <w:r>
              <w:rPr>
                <w:rFonts w:hint="eastAsia"/>
                <w:sz w:val="21"/>
                <w:szCs w:val="21"/>
              </w:rPr>
              <w:t>“会商研判”等场景感受到舆情分析师的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社会</w:t>
            </w:r>
            <w:r>
              <w:rPr>
                <w:rFonts w:hint="eastAsia"/>
                <w:sz w:val="21"/>
                <w:szCs w:val="21"/>
              </w:rPr>
              <w:t>责任感和使命感。</w:t>
            </w:r>
          </w:p>
          <w:p w14:paraId="501A5B87">
            <w:pPr>
              <w:numPr>
                <w:ilvl w:val="0"/>
                <w:numId w:val="0"/>
              </w:numPr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2、循环探究教学</w:t>
            </w:r>
          </w:p>
          <w:p w14:paraId="1A26F672">
            <w:pPr>
              <w:numPr>
                <w:ilvl w:val="0"/>
                <w:numId w:val="0"/>
              </w:numPr>
              <w:spacing w:line="288" w:lineRule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在实验实施过程中，引导学生 循序渐进地进入监测系统，创建监测方案，通过人物组、地点组、事件组、谣言 组四组关键词的创建，系统根据监测方案的不同而呈现不同的监测数据。学生把 “决策—行动—反思 ”结合起来，在不断地动手实践和调整优化的过程中，完成 一系列系统设置的任务，获得独立解决问题的自学能力。同样，学生在完成舆情 监测预警分析模块和处置引导模块环节后，可以根据各模块得分结果来决定是否要重新进入单个模块实验，调整方案后重新开始实验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锻炼学生的系统思维和应变能力，形成闭环式学习路径。</w:t>
            </w:r>
          </w:p>
          <w:p w14:paraId="1E0C5165">
            <w:pPr>
              <w:numPr>
                <w:ilvl w:val="0"/>
                <w:numId w:val="0"/>
              </w:numPr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3、PBL 案例教学</w:t>
            </w:r>
          </w:p>
          <w:p w14:paraId="4CE94C66">
            <w:pPr>
              <w:spacing w:line="288" w:lineRule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通过舆情监测分析研判，发现问题，再让学生围绕问题，研究问题，思考策略，并灵活实施策略。根据每个不同的案例，在会商研判中，学生都要根据相关涉事部门的提出的问题，问题的设定是根据舆情研判的“四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个纬度</w:t>
            </w:r>
            <w:r>
              <w:rPr>
                <w:rFonts w:hint="eastAsia"/>
                <w:sz w:val="21"/>
                <w:szCs w:val="21"/>
              </w:rPr>
              <w:t>”法进行的，学生依据舆情监测系统中的数据图表，进行舆情研究分析。培养学生自主学习能力和创新能力</w:t>
            </w:r>
            <w:r>
              <w:rPr>
                <w:rFonts w:hint="eastAsia"/>
                <w:sz w:val="21"/>
                <w:szCs w:val="21"/>
                <w:lang w:eastAsia="zh-CN"/>
              </w:rPr>
              <w:t>。</w:t>
            </w:r>
          </w:p>
          <w:p w14:paraId="37AEBEE0">
            <w:pPr>
              <w:spacing w:line="288" w:lineRule="auto"/>
              <w:rPr>
                <w:sz w:val="21"/>
                <w:szCs w:val="21"/>
              </w:rPr>
            </w:pPr>
          </w:p>
        </w:tc>
      </w:tr>
      <w:tr w14:paraId="3CA4C312">
        <w:tc>
          <w:tcPr>
            <w:tcW w:w="653" w:type="dxa"/>
            <w:tcBorders>
              <w:bottom w:val="single" w:color="auto" w:sz="4" w:space="0"/>
            </w:tcBorders>
            <w:vAlign w:val="center"/>
          </w:tcPr>
          <w:p w14:paraId="7176C573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整体教学</w:t>
            </w:r>
          </w:p>
          <w:p w14:paraId="265749F0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设计</w:t>
            </w:r>
          </w:p>
        </w:tc>
        <w:tc>
          <w:tcPr>
            <w:tcW w:w="7869" w:type="dxa"/>
            <w:gridSpan w:val="4"/>
            <w:tcBorders>
              <w:bottom w:val="single" w:color="auto" w:sz="4" w:space="0"/>
            </w:tcBorders>
            <w:vAlign w:val="center"/>
          </w:tcPr>
          <w:p w14:paraId="7DBC520D">
            <w:pPr>
              <w:spacing w:line="288" w:lineRule="auto"/>
              <w:rPr>
                <w:sz w:val="21"/>
                <w:szCs w:val="21"/>
              </w:rPr>
            </w:pPr>
            <w:r>
              <w:rPr>
                <w:position w:val="-98"/>
              </w:rPr>
              <w:drawing>
                <wp:inline distT="0" distB="0" distL="0" distR="0">
                  <wp:extent cx="4850130" cy="2993390"/>
                  <wp:effectExtent l="0" t="0" r="1270" b="381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0130" cy="299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90D2EC0">
        <w:tc>
          <w:tcPr>
            <w:tcW w:w="8522" w:type="dxa"/>
            <w:gridSpan w:val="5"/>
            <w:shd w:val="clear" w:color="auto" w:fill="E7E6E6" w:themeFill="background2"/>
            <w:vAlign w:val="center"/>
          </w:tcPr>
          <w:p w14:paraId="7B0BA6DC">
            <w:pPr>
              <w:spacing w:line="288" w:lineRule="auto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教学过程</w:t>
            </w:r>
          </w:p>
        </w:tc>
      </w:tr>
      <w:tr w14:paraId="17DD44DB">
        <w:tc>
          <w:tcPr>
            <w:tcW w:w="653" w:type="dxa"/>
            <w:vAlign w:val="center"/>
          </w:tcPr>
          <w:p w14:paraId="59C733B8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教学环节</w:t>
            </w:r>
          </w:p>
        </w:tc>
        <w:tc>
          <w:tcPr>
            <w:tcW w:w="4923" w:type="dxa"/>
            <w:vAlign w:val="center"/>
          </w:tcPr>
          <w:p w14:paraId="4A180DFB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教学内容</w:t>
            </w:r>
          </w:p>
        </w:tc>
        <w:tc>
          <w:tcPr>
            <w:tcW w:w="2946" w:type="dxa"/>
            <w:gridSpan w:val="3"/>
            <w:vAlign w:val="center"/>
          </w:tcPr>
          <w:p w14:paraId="28BE21C4">
            <w:pPr>
              <w:spacing w:line="288" w:lineRule="auto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设计意图</w:t>
            </w:r>
          </w:p>
        </w:tc>
      </w:tr>
      <w:tr w14:paraId="6516EF0F">
        <w:tc>
          <w:tcPr>
            <w:tcW w:w="653" w:type="dxa"/>
            <w:vAlign w:val="center"/>
          </w:tcPr>
          <w:p w14:paraId="237E5438">
            <w:pPr>
              <w:spacing w:line="288" w:lineRule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923" w:type="dxa"/>
            <w:vAlign w:val="center"/>
          </w:tcPr>
          <w:p w14:paraId="597128F3">
            <w:pPr>
              <w:spacing w:line="288" w:lineRule="auto"/>
              <w:rPr>
                <w:sz w:val="21"/>
                <w:szCs w:val="21"/>
              </w:rPr>
            </w:pPr>
            <w:r>
              <w:rPr>
                <w:b/>
                <w:bCs/>
                <w:color w:val="auto"/>
                <w:sz w:val="21"/>
                <w:szCs w:val="21"/>
              </w:rPr>
              <w:t>实验准备阶段：</w:t>
            </w:r>
            <w:r>
              <w:rPr>
                <w:sz w:val="21"/>
                <w:szCs w:val="21"/>
              </w:rPr>
              <w:t>引导学生通过情景导入进行实验预习，完成“舆情事件”概览和“基础知识”模块的学习。</w:t>
            </w:r>
          </w:p>
          <w:p w14:paraId="7E14C448">
            <w:pPr>
              <w:spacing w:line="288" w:lineRule="auto"/>
              <w:rPr>
                <w:sz w:val="21"/>
                <w:szCs w:val="21"/>
              </w:rPr>
            </w:pPr>
          </w:p>
          <w:p w14:paraId="44C983F2">
            <w:pPr>
              <w:spacing w:line="288" w:lineRule="auto"/>
              <w:rPr>
                <w:sz w:val="21"/>
                <w:szCs w:val="21"/>
              </w:rPr>
            </w:pPr>
          </w:p>
        </w:tc>
        <w:tc>
          <w:tcPr>
            <w:tcW w:w="2946" w:type="dxa"/>
            <w:gridSpan w:val="3"/>
            <w:vAlign w:val="center"/>
          </w:tcPr>
          <w:p w14:paraId="245BC05A">
            <w:pPr>
              <w:spacing w:line="288" w:lineRule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情景导入法让学生能够沉浸到情景中去，不仅能够完成知识预习 和背景回顾，还能够获得以诱发学生的探究心理，引起其解决问题的欲望和兴趣，</w:t>
            </w:r>
          </w:p>
          <w:p w14:paraId="15DE876B">
            <w:pPr>
              <w:spacing w:line="288" w:lineRule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促使其思维的积极活动，或借此陶冶学生的性情。</w:t>
            </w:r>
          </w:p>
          <w:p w14:paraId="2AD72AA9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 w14:paraId="679B731B">
        <w:tc>
          <w:tcPr>
            <w:tcW w:w="653" w:type="dxa"/>
            <w:tcBorders>
              <w:bottom w:val="single" w:color="auto" w:sz="4" w:space="0"/>
            </w:tcBorders>
            <w:vAlign w:val="center"/>
          </w:tcPr>
          <w:p w14:paraId="2E4DA19E">
            <w:pPr>
              <w:spacing w:line="288" w:lineRule="auto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923" w:type="dxa"/>
            <w:tcBorders>
              <w:bottom w:val="single" w:color="auto" w:sz="4" w:space="0"/>
            </w:tcBorders>
            <w:vAlign w:val="center"/>
          </w:tcPr>
          <w:p w14:paraId="1F37C495">
            <w:pPr>
              <w:spacing w:line="288" w:lineRule="auto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实验实施阶段：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任务1:</w:t>
            </w:r>
            <w:r>
              <w:rPr>
                <w:sz w:val="21"/>
                <w:szCs w:val="21"/>
              </w:rPr>
              <w:t xml:space="preserve">  舆情监测 ”、“会商研判 ”、</w:t>
            </w:r>
          </w:p>
          <w:p w14:paraId="763A15B4">
            <w:pPr>
              <w:spacing w:line="288" w:lineRule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“提交舆情分析报告 ”三个模块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每个模块按照顺序完成。完成所有模块后可以查看本系统评分并可选择重做。</w:t>
            </w:r>
          </w:p>
        </w:tc>
        <w:tc>
          <w:tcPr>
            <w:tcW w:w="2946" w:type="dxa"/>
            <w:gridSpan w:val="3"/>
            <w:vMerge w:val="restart"/>
            <w:vAlign w:val="center"/>
          </w:tcPr>
          <w:p w14:paraId="02350512">
            <w:pPr>
              <w:spacing w:line="288" w:lineRule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通过四个案例及两个子系统的反复训练，学生的实验成绩有了明显的提升</w:t>
            </w:r>
            <w:r>
              <w:rPr>
                <w:rFonts w:hint="eastAsia"/>
                <w:sz w:val="21"/>
                <w:szCs w:val="21"/>
                <w:lang w:eastAsia="zh-CN"/>
              </w:rPr>
              <w:t>。</w:t>
            </w:r>
          </w:p>
        </w:tc>
      </w:tr>
      <w:tr w14:paraId="5E8B5C9B">
        <w:tc>
          <w:tcPr>
            <w:tcW w:w="653" w:type="dxa"/>
            <w:tcBorders>
              <w:bottom w:val="single" w:color="auto" w:sz="4" w:space="0"/>
            </w:tcBorders>
            <w:vAlign w:val="center"/>
          </w:tcPr>
          <w:p w14:paraId="0DCA7455">
            <w:pPr>
              <w:spacing w:line="288" w:lineRule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923" w:type="dxa"/>
            <w:tcBorders>
              <w:bottom w:val="single" w:color="auto" w:sz="4" w:space="0"/>
            </w:tcBorders>
            <w:vAlign w:val="center"/>
          </w:tcPr>
          <w:p w14:paraId="19B33E4D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实验实施阶段：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任务2:情应急处置系统，包括“ 官方辟谣 ”、“内容审查 ”、“新闻发布会 ”、“评论引导 ”、“互动跟帖”五个模块，每个模块按照顺序完成。完成所有模块后可以查看本系统评分并可选择重做。</w:t>
            </w:r>
          </w:p>
        </w:tc>
        <w:tc>
          <w:tcPr>
            <w:tcW w:w="2946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 w14:paraId="5BB935A5">
            <w:pPr>
              <w:spacing w:line="288" w:lineRule="auto"/>
              <w:rPr>
                <w:sz w:val="21"/>
                <w:szCs w:val="21"/>
              </w:rPr>
            </w:pPr>
          </w:p>
        </w:tc>
      </w:tr>
      <w:tr w14:paraId="1C3EAB3F">
        <w:tc>
          <w:tcPr>
            <w:tcW w:w="653" w:type="dxa"/>
            <w:tcBorders>
              <w:bottom w:val="single" w:color="auto" w:sz="4" w:space="0"/>
            </w:tcBorders>
            <w:vAlign w:val="center"/>
          </w:tcPr>
          <w:p w14:paraId="4C4E2412">
            <w:pPr>
              <w:spacing w:line="288" w:lineRule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923" w:type="dxa"/>
            <w:tcBorders>
              <w:bottom w:val="single" w:color="auto" w:sz="4" w:space="0"/>
            </w:tcBorders>
            <w:vAlign w:val="center"/>
          </w:tcPr>
          <w:p w14:paraId="0B6B39F1">
            <w:pPr>
              <w:spacing w:line="288" w:lineRule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实验评价阶段：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评价总结针对学生在整个学习过程中的步骤、结论进行过程评价和结果评价。</w:t>
            </w:r>
          </w:p>
        </w:tc>
        <w:tc>
          <w:tcPr>
            <w:tcW w:w="2946" w:type="dxa"/>
            <w:gridSpan w:val="3"/>
            <w:tcBorders>
              <w:bottom w:val="single" w:color="auto" w:sz="4" w:space="0"/>
            </w:tcBorders>
            <w:vAlign w:val="center"/>
          </w:tcPr>
          <w:p w14:paraId="1B672F2A">
            <w:pPr>
              <w:spacing w:line="288" w:lineRule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全程评价和过程评价让学生更好了解自己的学习状态。提升学生学习兴趣。</w:t>
            </w:r>
          </w:p>
        </w:tc>
      </w:tr>
      <w:tr w14:paraId="2017916A">
        <w:tc>
          <w:tcPr>
            <w:tcW w:w="8522" w:type="dxa"/>
            <w:gridSpan w:val="5"/>
            <w:shd w:val="clear" w:color="auto" w:fill="F1F1F1" w:themeFill="background1" w:themeFillShade="F2"/>
            <w:vAlign w:val="center"/>
          </w:tcPr>
          <w:p w14:paraId="3B2BF30A">
            <w:pPr>
              <w:spacing w:line="288" w:lineRule="auto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教学反思</w:t>
            </w:r>
          </w:p>
        </w:tc>
      </w:tr>
      <w:tr w14:paraId="77E338FD">
        <w:tc>
          <w:tcPr>
            <w:tcW w:w="8522" w:type="dxa"/>
            <w:gridSpan w:val="5"/>
            <w:vAlign w:val="center"/>
          </w:tcPr>
          <w:p w14:paraId="165C8EE9">
            <w:pPr>
              <w:spacing w:line="288" w:lineRule="auto"/>
              <w:ind w:firstLine="420" w:firstLineChars="200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在本实验项目中，学生参与度较高，自主学习意识很强，这说明本实验的自主学习式的设计是有效果的。但是需要反思的是，系统的设计尤其是自动评价部分还不够准确，由于是人文社科类的系统，学生的自主回答系统准确识别率偏低，因此不能很准确识别学生的回答，还需要老师的人工判别。</w:t>
            </w:r>
          </w:p>
        </w:tc>
      </w:tr>
    </w:tbl>
    <w:p w14:paraId="6B53A1E5">
      <w:pPr>
        <w:widowControl/>
        <w:spacing w:line="288" w:lineRule="auto"/>
        <w:jc w:val="left"/>
        <w:rPr>
          <w:sz w:val="21"/>
          <w:szCs w:val="21"/>
        </w:rPr>
      </w:pPr>
    </w:p>
    <w:p w14:paraId="6EFB3355">
      <w:pPr>
        <w:widowControl/>
        <w:spacing w:line="288" w:lineRule="auto"/>
        <w:jc w:val="left"/>
        <w:rPr>
          <w:sz w:val="21"/>
          <w:szCs w:val="21"/>
        </w:rPr>
      </w:pPr>
    </w:p>
    <w:p w14:paraId="0896E194">
      <w:pPr>
        <w:widowControl/>
        <w:spacing w:line="288" w:lineRule="auto"/>
        <w:jc w:val="right"/>
        <w:rPr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5EF5F1"/>
    <w:multiLevelType w:val="singleLevel"/>
    <w:tmpl w:val="EA5EF5F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D293787"/>
    <w:multiLevelType w:val="singleLevel"/>
    <w:tmpl w:val="FD29378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DFE18E7"/>
    <w:multiLevelType w:val="singleLevel"/>
    <w:tmpl w:val="FDFE18E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CBC65DF"/>
    <w:multiLevelType w:val="singleLevel"/>
    <w:tmpl w:val="4CBC65D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CEC92FD"/>
    <w:multiLevelType w:val="singleLevel"/>
    <w:tmpl w:val="7CEC92F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158"/>
    <w:rsid w:val="0004539E"/>
    <w:rsid w:val="00054DF3"/>
    <w:rsid w:val="0007315E"/>
    <w:rsid w:val="000B4660"/>
    <w:rsid w:val="001324B8"/>
    <w:rsid w:val="00141297"/>
    <w:rsid w:val="001566FD"/>
    <w:rsid w:val="001B15E1"/>
    <w:rsid w:val="001B7A86"/>
    <w:rsid w:val="00205D03"/>
    <w:rsid w:val="00220FA6"/>
    <w:rsid w:val="0022215B"/>
    <w:rsid w:val="002F56E3"/>
    <w:rsid w:val="0030764D"/>
    <w:rsid w:val="003D41D3"/>
    <w:rsid w:val="00437133"/>
    <w:rsid w:val="0049208D"/>
    <w:rsid w:val="00492DC7"/>
    <w:rsid w:val="004F72F6"/>
    <w:rsid w:val="0056072F"/>
    <w:rsid w:val="00573627"/>
    <w:rsid w:val="005A60AB"/>
    <w:rsid w:val="00603F56"/>
    <w:rsid w:val="0061348C"/>
    <w:rsid w:val="00644D75"/>
    <w:rsid w:val="006526B0"/>
    <w:rsid w:val="00765A71"/>
    <w:rsid w:val="007802AC"/>
    <w:rsid w:val="007B7C8A"/>
    <w:rsid w:val="007E13D4"/>
    <w:rsid w:val="007F106A"/>
    <w:rsid w:val="00802A53"/>
    <w:rsid w:val="008071D3"/>
    <w:rsid w:val="00830B9F"/>
    <w:rsid w:val="0083115B"/>
    <w:rsid w:val="00841F07"/>
    <w:rsid w:val="00847996"/>
    <w:rsid w:val="00854083"/>
    <w:rsid w:val="00855D6C"/>
    <w:rsid w:val="008A77AC"/>
    <w:rsid w:val="008C27F1"/>
    <w:rsid w:val="008E16A1"/>
    <w:rsid w:val="008F2399"/>
    <w:rsid w:val="0091579B"/>
    <w:rsid w:val="009704EF"/>
    <w:rsid w:val="009969D8"/>
    <w:rsid w:val="009C376A"/>
    <w:rsid w:val="00A64835"/>
    <w:rsid w:val="00A8155F"/>
    <w:rsid w:val="00B6488A"/>
    <w:rsid w:val="00B7404A"/>
    <w:rsid w:val="00BD36D8"/>
    <w:rsid w:val="00BF7CC0"/>
    <w:rsid w:val="00C170F1"/>
    <w:rsid w:val="00C25951"/>
    <w:rsid w:val="00C455BA"/>
    <w:rsid w:val="00C47BB4"/>
    <w:rsid w:val="00C95D40"/>
    <w:rsid w:val="00D57CDA"/>
    <w:rsid w:val="00D635DD"/>
    <w:rsid w:val="00DA5C30"/>
    <w:rsid w:val="00DC00A6"/>
    <w:rsid w:val="00E24093"/>
    <w:rsid w:val="00E324A3"/>
    <w:rsid w:val="00E948DC"/>
    <w:rsid w:val="00EA3AF4"/>
    <w:rsid w:val="00EB108C"/>
    <w:rsid w:val="00F025B0"/>
    <w:rsid w:val="00F260FA"/>
    <w:rsid w:val="00F4459F"/>
    <w:rsid w:val="00FA7158"/>
    <w:rsid w:val="00FB6488"/>
    <w:rsid w:val="089A10CB"/>
    <w:rsid w:val="2F392D1C"/>
    <w:rsid w:val="4A417471"/>
    <w:rsid w:val="4FD711E6"/>
    <w:rsid w:val="65D856FE"/>
    <w:rsid w:val="7CD011AA"/>
    <w:rsid w:val="B3B342AA"/>
    <w:rsid w:val="BAFD675F"/>
    <w:rsid w:val="F57F6FA9"/>
    <w:rsid w:val="FF5F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spacing w:line="480" w:lineRule="exact"/>
      <w:ind w:firstLine="560" w:firstLineChars="200"/>
      <w:outlineLvl w:val="0"/>
    </w:pPr>
    <w:rPr>
      <w:rFonts w:eastAsia="黑体" w:cs="Times New Roman"/>
      <w:sz w:val="28"/>
      <w:szCs w:val="28"/>
    </w:rPr>
  </w:style>
  <w:style w:type="paragraph" w:styleId="3">
    <w:name w:val="heading 2"/>
    <w:basedOn w:val="1"/>
    <w:next w:val="1"/>
    <w:link w:val="15"/>
    <w:unhideWhenUsed/>
    <w:qFormat/>
    <w:uiPriority w:val="9"/>
    <w:pPr>
      <w:spacing w:line="400" w:lineRule="exact"/>
      <w:ind w:firstLine="440" w:firstLineChars="200"/>
      <w:outlineLvl w:val="1"/>
    </w:pPr>
    <w:rPr>
      <w:rFonts w:ascii="黑体" w:hAnsi="宋体" w:eastAsia="黑体" w:cs="Times New Roman"/>
      <w:sz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字符"/>
    <w:basedOn w:val="10"/>
    <w:link w:val="6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3">
    <w:name w:val="页脚 字符"/>
    <w:basedOn w:val="10"/>
    <w:link w:val="5"/>
    <w:uiPriority w:val="99"/>
    <w:rPr>
      <w:rFonts w:ascii="Times New Roman" w:hAnsi="Times New Roman" w:eastAsia="宋体"/>
      <w:sz w:val="18"/>
      <w:szCs w:val="18"/>
    </w:rPr>
  </w:style>
  <w:style w:type="character" w:customStyle="1" w:styleId="14">
    <w:name w:val="标题 1 字符"/>
    <w:basedOn w:val="10"/>
    <w:link w:val="2"/>
    <w:uiPriority w:val="9"/>
    <w:rPr>
      <w:rFonts w:ascii="Times New Roman" w:hAnsi="Times New Roman" w:eastAsia="黑体" w:cs="Times New Roman"/>
      <w:sz w:val="28"/>
      <w:szCs w:val="28"/>
    </w:rPr>
  </w:style>
  <w:style w:type="character" w:customStyle="1" w:styleId="15">
    <w:name w:val="标题 2 字符"/>
    <w:basedOn w:val="10"/>
    <w:link w:val="3"/>
    <w:qFormat/>
    <w:uiPriority w:val="9"/>
    <w:rPr>
      <w:rFonts w:ascii="黑体" w:hAnsi="宋体" w:eastAsia="黑体" w:cs="Times New Roman"/>
      <w:sz w:val="22"/>
    </w:rPr>
  </w:style>
  <w:style w:type="paragraph" w:customStyle="1" w:styleId="16">
    <w:name w:val="Table Text"/>
    <w:basedOn w:val="1"/>
    <w:semiHidden/>
    <w:qFormat/>
    <w:uiPriority w:val="0"/>
    <w:rPr>
      <w:rFonts w:ascii="FangSong" w:hAnsi="FangSong" w:eastAsia="FangSong" w:cs="FangSong"/>
      <w:sz w:val="24"/>
      <w:szCs w:val="24"/>
      <w:lang w:val="en-US" w:eastAsia="en-US" w:bidi="ar-SA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E33C9D5A-EC2B-4A1C-9A93-AD404E0A2E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335</Words>
  <Characters>345</Characters>
  <Lines>3</Lines>
  <Paragraphs>1</Paragraphs>
  <TotalTime>10</TotalTime>
  <ScaleCrop>false</ScaleCrop>
  <LinksUpToDate>false</LinksUpToDate>
  <CharactersWithSpaces>346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2025-02-28T16:25:00Z</dcterms:created>
  <dc:creator>coco yang</dc:creator>
  <cp:lastModifiedBy>WPS_1559629143</cp:lastModifiedBy>
  <dcterms:modified xsi:type="dcterms:W3CDTF">2025-11-04T16:22:43Z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eyJoZGlkIjoiNjEwYjc0MzJiM2E3NTMyMzViMzJhZTI0YjkxNjQ1OTYiLCJ1c2VySWQiOiI1MTM2MDk5OTUifQ==</vt:lpwstr>
  </property>
  <property fmtid="{D5CDD505-2E9C-101B-9397-08002B2CF9AE}" pid="3" name="KSOProductBuildVer">
    <vt:lpwstr>2052-12.1.22553.22553</vt:lpwstr>
  </property>
  <property fmtid="{D5CDD505-2E9C-101B-9397-08002B2CF9AE}" pid="4" name="ICV">
    <vt:lpwstr>0E6D3D6A40FF156063F8FD6804A71CAA_43</vt:lpwstr>
  </property>
</Properties>
</file>